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</w:t>
      </w:r>
      <w:r>
        <w:rPr>
          <w:rFonts w:ascii="Times New Roman" w:hAnsi="Times New Roman"/>
          <w:sz w:val="24"/>
        </w:rPr>
        <w:t>4</w:t>
      </w:r>
    </w:p>
    <w:p w14:paraId="02000000">
      <w:pPr>
        <w:pStyle w:val="Style_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Программа курса «</w:t>
      </w:r>
      <w:r>
        <w:rPr>
          <w:rFonts w:ascii="Times New Roman" w:hAnsi="Times New Roman"/>
          <w:sz w:val="24"/>
        </w:rPr>
        <w:t>Международная программа обучения передовым образовательным методам и технологиям работы со школьниками</w:t>
      </w:r>
      <w:r>
        <w:rPr>
          <w:rFonts w:ascii="Times New Roman" w:hAnsi="Times New Roman"/>
          <w:sz w:val="24"/>
        </w:rPr>
        <w:t>»</w:t>
      </w:r>
    </w:p>
    <w:p w14:paraId="03000000">
      <w:pPr>
        <w:pStyle w:val="Style_1"/>
        <w:ind/>
        <w:jc w:val="lef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sz w:val="24"/>
        </w:rPr>
        <w:t xml:space="preserve">О курсе: </w:t>
      </w:r>
      <w:r>
        <w:rPr>
          <w:rFonts w:ascii="Times New Roman" w:hAnsi="Times New Roman"/>
          <w:b w:val="0"/>
          <w:sz w:val="24"/>
        </w:rPr>
        <w:t>Непрерывное педагогическое развитие педагогов – это долгосрочная учебная деятельность, в ходе которой обеспечивается развитие личностных, педагогических и методических навыков и умений педагогов, углубляются профессиональные знания.</w:t>
      </w:r>
    </w:p>
    <w:p w14:paraId="04000000">
      <w:pPr>
        <w:pStyle w:val="Style_1"/>
        <w:ind/>
        <w:jc w:val="left"/>
        <w:rPr>
          <w:rFonts w:ascii="Times New Roman" w:hAnsi="Times New Roman"/>
          <w:b w:val="0"/>
          <w:sz w:val="24"/>
        </w:rPr>
      </w:pPr>
    </w:p>
    <w:p w14:paraId="05000000">
      <w:pPr>
        <w:pStyle w:val="Style_1"/>
        <w:ind/>
        <w:jc w:val="lef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sz w:val="24"/>
        </w:rPr>
        <w:t>Цель курса</w:t>
      </w:r>
      <w:r>
        <w:rPr>
          <w:rFonts w:ascii="Times New Roman" w:hAnsi="Times New Roman"/>
          <w:b w:val="0"/>
          <w:sz w:val="24"/>
        </w:rPr>
        <w:t xml:space="preserve">: </w:t>
      </w:r>
      <w:r>
        <w:rPr>
          <w:rFonts w:ascii="Times New Roman" w:hAnsi="Times New Roman"/>
          <w:b w:val="0"/>
          <w:sz w:val="24"/>
        </w:rPr>
        <w:t>Освоение педагогами передовых технологий работы со школьниками и формирование навыков для эксперт</w:t>
      </w:r>
      <w:r>
        <w:rPr>
          <w:rFonts w:ascii="Times New Roman" w:hAnsi="Times New Roman"/>
          <w:b w:val="0"/>
          <w:sz w:val="24"/>
        </w:rPr>
        <w:t>н</w:t>
      </w:r>
      <w:r>
        <w:rPr>
          <w:rFonts w:ascii="Times New Roman" w:hAnsi="Times New Roman"/>
          <w:b w:val="0"/>
          <w:sz w:val="24"/>
        </w:rPr>
        <w:t>ой карьеры по направлениям</w:t>
      </w:r>
      <w:r>
        <w:rPr>
          <w:rFonts w:ascii="Times New Roman" w:hAnsi="Times New Roman"/>
          <w:b w:val="0"/>
          <w:sz w:val="24"/>
        </w:rPr>
        <w:t xml:space="preserve"> «</w:t>
      </w:r>
      <w:r>
        <w:rPr>
          <w:rFonts w:ascii="Times New Roman" w:hAnsi="Times New Roman"/>
          <w:b w:val="0"/>
          <w:sz w:val="24"/>
        </w:rPr>
        <w:t>педагог-исследователь</w:t>
      </w:r>
      <w:r>
        <w:rPr>
          <w:rFonts w:ascii="Times New Roman" w:hAnsi="Times New Roman"/>
          <w:b w:val="0"/>
          <w:sz w:val="24"/>
        </w:rPr>
        <w:t>»</w:t>
      </w:r>
      <w:r>
        <w:rPr>
          <w:rFonts w:ascii="Times New Roman" w:hAnsi="Times New Roman"/>
          <w:b w:val="0"/>
          <w:sz w:val="24"/>
        </w:rPr>
        <w:t xml:space="preserve"> и </w:t>
      </w:r>
      <w:r>
        <w:rPr>
          <w:rFonts w:ascii="Times New Roman" w:hAnsi="Times New Roman"/>
          <w:b w:val="0"/>
          <w:sz w:val="24"/>
        </w:rPr>
        <w:t>«</w:t>
      </w:r>
      <w:r>
        <w:rPr>
          <w:rFonts w:ascii="Times New Roman" w:hAnsi="Times New Roman"/>
          <w:b w:val="0"/>
          <w:sz w:val="24"/>
        </w:rPr>
        <w:t>педагог-наставник</w:t>
      </w:r>
      <w:r>
        <w:rPr>
          <w:rFonts w:ascii="Times New Roman" w:hAnsi="Times New Roman"/>
          <w:b w:val="0"/>
          <w:sz w:val="24"/>
        </w:rPr>
        <w:t>».</w:t>
      </w:r>
    </w:p>
    <w:p w14:paraId="06000000">
      <w:pPr>
        <w:pStyle w:val="Style_1"/>
        <w:ind/>
        <w:jc w:val="left"/>
        <w:rPr>
          <w:rFonts w:ascii="Times New Roman" w:hAnsi="Times New Roman"/>
          <w:b w:val="0"/>
          <w:sz w:val="24"/>
        </w:rPr>
      </w:pPr>
    </w:p>
    <w:p w14:paraId="07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Для кого рекомендован курс: </w:t>
      </w:r>
      <w:r>
        <w:rPr>
          <w:rFonts w:ascii="Times New Roman" w:hAnsi="Times New Roman"/>
          <w:sz w:val="24"/>
        </w:rPr>
        <w:t>педагог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общеобразовательных школ, учреждений дополнительного образования городов присутствия Росатома</w:t>
      </w:r>
      <w:r>
        <w:rPr>
          <w:rFonts w:ascii="Times New Roman" w:hAnsi="Times New Roman"/>
          <w:sz w:val="24"/>
        </w:rPr>
        <w:t>.</w:t>
      </w:r>
    </w:p>
    <w:p w14:paraId="08000000">
      <w:pPr>
        <w:pStyle w:val="Style_1"/>
        <w:ind/>
        <w:jc w:val="left"/>
        <w:rPr>
          <w:rFonts w:ascii="Times New Roman" w:hAnsi="Times New Roman"/>
          <w:b w:val="0"/>
          <w:sz w:val="24"/>
        </w:rPr>
      </w:pPr>
    </w:p>
    <w:p w14:paraId="09000000">
      <w:pPr>
        <w:pStyle w:val="Style_1"/>
        <w:ind/>
        <w:jc w:val="lef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sz w:val="24"/>
        </w:rPr>
        <w:t>Требования к участникам</w:t>
      </w:r>
      <w:r>
        <w:rPr>
          <w:rFonts w:ascii="Times New Roman" w:hAnsi="Times New Roman"/>
          <w:b w:val="0"/>
          <w:sz w:val="24"/>
        </w:rPr>
        <w:t>:</w:t>
      </w:r>
    </w:p>
    <w:p w14:paraId="0A000000">
      <w:pPr>
        <w:pStyle w:val="Style_1"/>
        <w:numPr>
          <w:ilvl w:val="0"/>
          <w:numId w:val="1"/>
        </w:numPr>
        <w:ind/>
        <w:jc w:val="lef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Иметь</w:t>
      </w:r>
      <w:r>
        <w:rPr>
          <w:rFonts w:ascii="Times New Roman" w:hAnsi="Times New Roman"/>
          <w:b w:val="0"/>
          <w:sz w:val="24"/>
        </w:rPr>
        <w:t xml:space="preserve"> опыт педагогической деятельности от 2 до 5 лет</w:t>
      </w:r>
      <w:r>
        <w:rPr>
          <w:rFonts w:ascii="Times New Roman" w:hAnsi="Times New Roman"/>
          <w:b w:val="0"/>
          <w:sz w:val="24"/>
        </w:rPr>
        <w:t>;</w:t>
      </w:r>
    </w:p>
    <w:p w14:paraId="0B000000">
      <w:pPr>
        <w:pStyle w:val="Style_1"/>
        <w:numPr>
          <w:ilvl w:val="0"/>
          <w:numId w:val="1"/>
        </w:numPr>
        <w:ind/>
        <w:jc w:val="lef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Необходимо подать заявку на сайте: </w:t>
      </w:r>
      <w:r>
        <w:rPr>
          <w:rStyle w:val="Style_2_ch"/>
          <w:rFonts w:ascii="Times New Roman" w:hAnsi="Times New Roman"/>
          <w:b w:val="0"/>
          <w:sz w:val="24"/>
        </w:rPr>
        <w:fldChar w:fldCharType="begin"/>
      </w:r>
      <w:r>
        <w:rPr>
          <w:rStyle w:val="Style_2_ch"/>
          <w:rFonts w:ascii="Times New Roman" w:hAnsi="Times New Roman"/>
          <w:b w:val="0"/>
          <w:sz w:val="24"/>
        </w:rPr>
        <w:instrText>HYPERLINK "https://rosatomtalents.team/courses-for-teachers" \l "technology"</w:instrText>
      </w:r>
      <w:r>
        <w:rPr>
          <w:rStyle w:val="Style_2_ch"/>
          <w:rFonts w:ascii="Times New Roman" w:hAnsi="Times New Roman"/>
          <w:b w:val="0"/>
          <w:sz w:val="24"/>
        </w:rPr>
        <w:fldChar w:fldCharType="separate"/>
      </w:r>
      <w:r>
        <w:rPr>
          <w:rStyle w:val="Style_2_ch"/>
          <w:rFonts w:ascii="Times New Roman" w:hAnsi="Times New Roman"/>
          <w:b w:val="0"/>
          <w:sz w:val="24"/>
        </w:rPr>
        <w:t>https://rosatomtalents.team/courses-for-teachers#technology</w:t>
      </w:r>
      <w:r>
        <w:rPr>
          <w:rStyle w:val="Style_2_ch"/>
          <w:rFonts w:ascii="Times New Roman" w:hAnsi="Times New Roman"/>
          <w:b w:val="0"/>
          <w:sz w:val="24"/>
        </w:rPr>
        <w:fldChar w:fldCharType="end"/>
      </w:r>
      <w:r>
        <w:rPr>
          <w:rFonts w:ascii="Times New Roman" w:hAnsi="Times New Roman"/>
          <w:b w:val="0"/>
          <w:sz w:val="24"/>
        </w:rPr>
        <w:t>. Участникам будет необходимо подключиться к чату в Телеграм. Ссылки для подключения будут направлены на электронный адрес, который укажет участник в форме заявки;</w:t>
      </w:r>
    </w:p>
    <w:p w14:paraId="0C000000">
      <w:pPr>
        <w:pStyle w:val="Style_1"/>
        <w:numPr>
          <w:ilvl w:val="0"/>
          <w:numId w:val="1"/>
        </w:numPr>
        <w:ind/>
        <w:jc w:val="lef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Требуется написать эссе объемом до 1000 слов по одной из 3-х тем:</w:t>
      </w:r>
    </w:p>
    <w:p w14:paraId="0D000000">
      <w:pPr>
        <w:pStyle w:val="Style_1"/>
        <w:numPr>
          <w:ilvl w:val="0"/>
          <w:numId w:val="2"/>
        </w:numPr>
        <w:ind/>
        <w:jc w:val="lef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Основные тенденции развития современного педагога</w:t>
      </w:r>
      <w:r>
        <w:rPr>
          <w:rFonts w:ascii="Times New Roman" w:hAnsi="Times New Roman"/>
          <w:b w:val="0"/>
          <w:sz w:val="24"/>
        </w:rPr>
        <w:t>;</w:t>
      </w:r>
    </w:p>
    <w:p w14:paraId="0E000000">
      <w:pPr>
        <w:pStyle w:val="Style_1"/>
        <w:numPr>
          <w:ilvl w:val="0"/>
          <w:numId w:val="2"/>
        </w:numPr>
        <w:ind/>
        <w:jc w:val="lef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Влияние современных технологий на образовательный процесс</w:t>
      </w:r>
      <w:r>
        <w:rPr>
          <w:rFonts w:ascii="Times New Roman" w:hAnsi="Times New Roman"/>
          <w:b w:val="0"/>
          <w:sz w:val="24"/>
        </w:rPr>
        <w:t>;</w:t>
      </w:r>
    </w:p>
    <w:p w14:paraId="0F000000">
      <w:pPr>
        <w:pStyle w:val="Style_1"/>
        <w:numPr>
          <w:ilvl w:val="0"/>
          <w:numId w:val="2"/>
        </w:numPr>
        <w:ind/>
        <w:jc w:val="lef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Онлайн-обучение в школе: можно ли обойтись без очного общения в образовательном процессе</w:t>
      </w:r>
      <w:r>
        <w:rPr>
          <w:rFonts w:ascii="Times New Roman" w:hAnsi="Times New Roman"/>
          <w:b w:val="0"/>
          <w:sz w:val="24"/>
        </w:rPr>
        <w:t>.</w:t>
      </w:r>
    </w:p>
    <w:p w14:paraId="10000000">
      <w:pPr>
        <w:pStyle w:val="Style_1"/>
        <w:ind/>
        <w:jc w:val="left"/>
        <w:rPr>
          <w:rFonts w:ascii="Times New Roman" w:hAnsi="Times New Roman"/>
          <w:b w:val="0"/>
          <w:sz w:val="24"/>
        </w:rPr>
      </w:pPr>
    </w:p>
    <w:p w14:paraId="11000000">
      <w:pPr>
        <w:pStyle w:val="Style_1"/>
        <w:ind/>
        <w:jc w:val="lef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sz w:val="24"/>
        </w:rPr>
        <w:t>Форма обучения</w:t>
      </w:r>
      <w:r>
        <w:rPr>
          <w:rFonts w:ascii="Times New Roman" w:hAnsi="Times New Roman"/>
          <w:b w:val="0"/>
          <w:sz w:val="24"/>
        </w:rPr>
        <w:t>:</w:t>
      </w:r>
    </w:p>
    <w:p w14:paraId="12000000">
      <w:pPr>
        <w:pStyle w:val="Style_1"/>
        <w:numPr>
          <w:ilvl w:val="0"/>
          <w:numId w:val="3"/>
        </w:numPr>
        <w:ind/>
        <w:jc w:val="lef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Занятия проходят дистанционно на платформах </w:t>
      </w:r>
      <w:r>
        <w:rPr>
          <w:rFonts w:ascii="Times New Roman" w:hAnsi="Times New Roman"/>
          <w:b w:val="0"/>
          <w:sz w:val="24"/>
        </w:rPr>
        <w:t>Webinar</w:t>
      </w:r>
      <w:r>
        <w:rPr>
          <w:rFonts w:ascii="Times New Roman" w:hAnsi="Times New Roman"/>
          <w:b w:val="0"/>
          <w:sz w:val="24"/>
        </w:rPr>
        <w:t>.</w:t>
      </w:r>
      <w:r>
        <w:rPr>
          <w:rFonts w:ascii="Times New Roman" w:hAnsi="Times New Roman"/>
          <w:b w:val="0"/>
          <w:sz w:val="24"/>
        </w:rPr>
        <w:t>ru</w:t>
      </w:r>
      <w:r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и ИВА ВКС. Требуется наличие ноутбука и/или персонального компьютера с доступом в сеть Интернет, камера и микрофон для участия в обсуждениях по ходу занятий;</w:t>
      </w:r>
    </w:p>
    <w:p w14:paraId="13000000">
      <w:pPr>
        <w:pStyle w:val="Style_1"/>
        <w:numPr>
          <w:ilvl w:val="0"/>
          <w:numId w:val="3"/>
        </w:numPr>
        <w:ind/>
        <w:jc w:val="lef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По ходу занятий будут лекции, обсуждение ведущего с участниками статей в рамках темы занятия, между занятиями участникам будут выдаваться задания для самостоятельной работы, предзащита и защита итоговых работ участниками. Общий объем занятости: 54 часа.</w:t>
      </w:r>
    </w:p>
    <w:p w14:paraId="14000000">
      <w:pPr>
        <w:pStyle w:val="Style_1"/>
        <w:numPr>
          <w:ilvl w:val="0"/>
          <w:numId w:val="3"/>
        </w:numPr>
        <w:ind/>
        <w:jc w:val="lef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Программа включает выездную стажировку </w:t>
      </w:r>
      <w:r>
        <w:rPr>
          <w:rFonts w:ascii="Times New Roman" w:hAnsi="Times New Roman"/>
          <w:b w:val="0"/>
          <w:sz w:val="24"/>
        </w:rPr>
        <w:t>в ведущие образовательные организации Армении</w:t>
      </w:r>
      <w:r>
        <w:rPr>
          <w:rFonts w:ascii="Times New Roman" w:hAnsi="Times New Roman"/>
          <w:b w:val="0"/>
          <w:sz w:val="24"/>
        </w:rPr>
        <w:t>.</w:t>
      </w:r>
    </w:p>
    <w:p w14:paraId="15000000"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16000000">
      <w:pPr>
        <w:pStyle w:val="Style_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Расписание занятий </w:t>
      </w:r>
      <w:r>
        <w:rPr>
          <w:rFonts w:ascii="Times New Roman" w:hAnsi="Times New Roman"/>
          <w:sz w:val="24"/>
        </w:rPr>
        <w:t>курса</w:t>
      </w:r>
    </w:p>
    <w:tbl>
      <w:tblPr>
        <w:tblStyle w:val="Style_3"/>
        <w:tblLayout w:type="fixed"/>
      </w:tblPr>
      <w:tblGrid>
        <w:gridCol w:w="2971"/>
        <w:gridCol w:w="4097"/>
        <w:gridCol w:w="1296"/>
        <w:gridCol w:w="1412"/>
      </w:tblGrid>
      <w:tr>
        <w:tc>
          <w:tcPr>
            <w:tcW w:type="dxa" w:w="9776"/>
            <w:gridSpan w:val="4"/>
            <w:shd w:themeFill="accent1" w:themeFillTint="32" w:val="clear"/>
          </w:tcPr>
          <w:p w14:paraId="1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Базовая программа обучения</w:t>
            </w:r>
          </w:p>
        </w:tc>
      </w:tr>
      <w:tr>
        <w:tc>
          <w:tcPr>
            <w:tcW w:type="dxa" w:w="2971"/>
            <w:shd w:themeFill="accent1" w:themeFillTint="32" w:val="clear"/>
          </w:tcPr>
          <w:p w14:paraId="1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Раздел</w:t>
            </w:r>
          </w:p>
        </w:tc>
        <w:tc>
          <w:tcPr>
            <w:tcW w:type="dxa" w:w="4097"/>
            <w:shd w:themeFill="accent1" w:themeFillTint="32" w:val="clear"/>
          </w:tcPr>
          <w:p w14:paraId="1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вебинара</w:t>
            </w:r>
          </w:p>
        </w:tc>
        <w:tc>
          <w:tcPr>
            <w:tcW w:type="dxa" w:w="1296"/>
            <w:shd w:themeFill="accent1" w:themeFillTint="32" w:val="clear"/>
          </w:tcPr>
          <w:p w14:paraId="1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</w:p>
        </w:tc>
        <w:tc>
          <w:tcPr>
            <w:tcW w:type="dxa" w:w="1412"/>
            <w:shd w:themeFill="accent1" w:themeFillTint="32" w:val="clear"/>
          </w:tcPr>
          <w:p w14:paraId="1B000000">
            <w:pPr>
              <w:ind w:firstLine="110" w:left="-1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Время по МСК</w:t>
            </w:r>
          </w:p>
        </w:tc>
      </w:tr>
      <w:tr>
        <w:tc>
          <w:tcPr>
            <w:tcW w:type="dxa" w:w="2971"/>
            <w:vAlign w:val="center"/>
          </w:tcPr>
          <w:p w14:paraId="1C000000">
            <w:pPr>
              <w:pStyle w:val="Style_4"/>
              <w:numPr>
                <w:ilvl w:val="0"/>
                <w:numId w:val="4"/>
              </w:numPr>
              <w:tabs>
                <w:tab w:leader="none" w:pos="447" w:val="left"/>
              </w:tabs>
              <w:ind w:firstLine="22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Вводный вебинар</w:t>
            </w:r>
          </w:p>
        </w:tc>
        <w:tc>
          <w:tcPr>
            <w:tcW w:type="dxa" w:w="4097"/>
          </w:tcPr>
          <w:p w14:paraId="1D000000">
            <w:pPr>
              <w:rPr>
                <w:rFonts w:ascii="Times New Roman" w:hAnsi="Times New Roman"/>
                <w:sz w:val="24"/>
              </w:rPr>
            </w:pPr>
            <w:r>
              <w:rPr>
                <w:rStyle w:val="Style_5_ch"/>
                <w:rFonts w:ascii="Times New Roman" w:hAnsi="Times New Roman"/>
                <w:sz w:val="24"/>
              </w:rPr>
              <w:t>Тенденции развития современного педагога, образ педагога</w:t>
            </w:r>
          </w:p>
        </w:tc>
        <w:tc>
          <w:tcPr>
            <w:tcW w:type="dxa" w:w="1296"/>
          </w:tcPr>
          <w:p w14:paraId="1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20.03.2023</w:t>
            </w:r>
          </w:p>
        </w:tc>
        <w:tc>
          <w:tcPr>
            <w:tcW w:type="dxa" w:w="1412"/>
          </w:tcPr>
          <w:p w14:paraId="1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14.30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16:30</w:t>
            </w:r>
          </w:p>
        </w:tc>
      </w:tr>
      <w:tr>
        <w:tc>
          <w:tcPr>
            <w:tcW w:type="dxa" w:w="2971"/>
            <w:vMerge w:val="restart"/>
            <w:vAlign w:val="center"/>
          </w:tcPr>
          <w:p w14:paraId="20000000">
            <w:pPr>
              <w:pStyle w:val="Style_4"/>
              <w:numPr>
                <w:ilvl w:val="0"/>
                <w:numId w:val="4"/>
              </w:numPr>
              <w:tabs>
                <w:tab w:leader="none" w:pos="447" w:val="left"/>
              </w:tabs>
              <w:ind w:firstLine="22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Профессионализм</w:t>
            </w:r>
          </w:p>
        </w:tc>
        <w:tc>
          <w:tcPr>
            <w:tcW w:type="dxa" w:w="4097"/>
          </w:tcPr>
          <w:p w14:paraId="2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Обсуждение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статьи</w:t>
            </w:r>
            <w:r>
              <w:rPr>
                <w:rFonts w:ascii="Times New Roman" w:hAnsi="Times New Roman"/>
                <w:sz w:val="24"/>
              </w:rPr>
              <w:t>:</w:t>
            </w:r>
          </w:p>
          <w:p w14:paraId="2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What makes great teaching? Review of the underpinning research. </w:t>
            </w:r>
            <w:r>
              <w:rPr>
                <w:rFonts w:ascii="Times New Roman" w:hAnsi="Times New Roman"/>
                <w:sz w:val="24"/>
              </w:rPr>
              <w:t>London: Sutton Trust (2014)</w:t>
            </w:r>
          </w:p>
        </w:tc>
        <w:tc>
          <w:tcPr>
            <w:tcW w:type="dxa" w:w="1296"/>
          </w:tcPr>
          <w:p w14:paraId="2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23.03.2023</w:t>
            </w:r>
          </w:p>
        </w:tc>
        <w:tc>
          <w:tcPr>
            <w:tcW w:type="dxa" w:w="1412"/>
          </w:tcPr>
          <w:p w14:paraId="2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14.30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16:30</w:t>
            </w:r>
          </w:p>
        </w:tc>
      </w:tr>
      <w:tr>
        <w:tc>
          <w:tcPr>
            <w:tcW w:type="dxa" w:w="2971"/>
            <w:gridSpan w:val="1"/>
            <w:vMerge w:val="continue"/>
            <w:vAlign w:val="center"/>
          </w:tcPr>
          <w:p/>
        </w:tc>
        <w:tc>
          <w:tcPr>
            <w:tcW w:type="dxa" w:w="4097"/>
          </w:tcPr>
          <w:p w14:paraId="2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классом</w:t>
            </w:r>
          </w:p>
        </w:tc>
        <w:tc>
          <w:tcPr>
            <w:tcW w:type="dxa" w:w="1296"/>
          </w:tcPr>
          <w:p w14:paraId="2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27.03.2023</w:t>
            </w:r>
          </w:p>
        </w:tc>
        <w:tc>
          <w:tcPr>
            <w:tcW w:type="dxa" w:w="1412"/>
          </w:tcPr>
          <w:p w14:paraId="2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14.30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16:30</w:t>
            </w:r>
          </w:p>
        </w:tc>
      </w:tr>
      <w:tr>
        <w:tc>
          <w:tcPr>
            <w:tcW w:type="dxa" w:w="2971"/>
            <w:gridSpan w:val="1"/>
            <w:vMerge w:val="continue"/>
            <w:vAlign w:val="center"/>
          </w:tcPr>
          <w:p/>
        </w:tc>
        <w:tc>
          <w:tcPr>
            <w:tcW w:type="dxa" w:w="4097"/>
          </w:tcPr>
          <w:p w14:paraId="2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Поэтапное планирование обучения</w:t>
            </w:r>
          </w:p>
        </w:tc>
        <w:tc>
          <w:tcPr>
            <w:tcW w:type="dxa" w:w="1296"/>
          </w:tcPr>
          <w:p w14:paraId="2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30.03.2023</w:t>
            </w:r>
          </w:p>
        </w:tc>
        <w:tc>
          <w:tcPr>
            <w:tcW w:type="dxa" w:w="1412"/>
          </w:tcPr>
          <w:p w14:paraId="2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14.30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16:30</w:t>
            </w:r>
          </w:p>
        </w:tc>
      </w:tr>
      <w:tr>
        <w:tc>
          <w:tcPr>
            <w:tcW w:type="dxa" w:w="2971"/>
            <w:gridSpan w:val="1"/>
            <w:vMerge w:val="continue"/>
            <w:vAlign w:val="center"/>
          </w:tcPr>
          <w:p/>
        </w:tc>
        <w:tc>
          <w:tcPr>
            <w:tcW w:type="dxa" w:w="4097"/>
          </w:tcPr>
          <w:p w14:paraId="2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Составление заданий на дом</w:t>
            </w:r>
          </w:p>
        </w:tc>
        <w:tc>
          <w:tcPr>
            <w:tcW w:type="dxa" w:w="1296"/>
          </w:tcPr>
          <w:p w14:paraId="2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03.04.2023</w:t>
            </w:r>
          </w:p>
        </w:tc>
        <w:tc>
          <w:tcPr>
            <w:tcW w:type="dxa" w:w="1412"/>
          </w:tcPr>
          <w:p w14:paraId="2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14.30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16:30</w:t>
            </w:r>
          </w:p>
        </w:tc>
      </w:tr>
      <w:tr>
        <w:tc>
          <w:tcPr>
            <w:tcW w:type="dxa" w:w="2971"/>
            <w:gridSpan w:val="1"/>
            <w:vMerge w:val="continue"/>
            <w:vAlign w:val="center"/>
          </w:tcPr>
          <w:p/>
        </w:tc>
        <w:tc>
          <w:tcPr>
            <w:tcW w:type="dxa" w:w="4097"/>
          </w:tcPr>
          <w:p w14:paraId="2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Обобщение как средство контроля за результатами обучения</w:t>
            </w:r>
          </w:p>
        </w:tc>
        <w:tc>
          <w:tcPr>
            <w:tcW w:type="dxa" w:w="1296"/>
          </w:tcPr>
          <w:p w14:paraId="2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06.04.2023</w:t>
            </w:r>
          </w:p>
        </w:tc>
        <w:tc>
          <w:tcPr>
            <w:tcW w:type="dxa" w:w="1412"/>
          </w:tcPr>
          <w:p w14:paraId="3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14.30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16:30</w:t>
            </w:r>
          </w:p>
        </w:tc>
      </w:tr>
      <w:tr>
        <w:tc>
          <w:tcPr>
            <w:tcW w:type="dxa" w:w="2971"/>
            <w:vMerge w:val="restart"/>
            <w:vAlign w:val="center"/>
          </w:tcPr>
          <w:p w14:paraId="31000000">
            <w:pPr>
              <w:pStyle w:val="Style_4"/>
              <w:numPr>
                <w:ilvl w:val="0"/>
                <w:numId w:val="4"/>
              </w:numPr>
              <w:tabs>
                <w:tab w:leader="none" w:pos="447" w:val="left"/>
              </w:tabs>
              <w:ind w:firstLine="22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Оценивание</w:t>
            </w:r>
          </w:p>
        </w:tc>
        <w:tc>
          <w:tcPr>
            <w:tcW w:type="dxa" w:w="4097"/>
          </w:tcPr>
          <w:p w14:paraId="3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Обсуждение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статьи</w:t>
            </w:r>
            <w:r>
              <w:rPr>
                <w:rFonts w:ascii="Times New Roman" w:hAnsi="Times New Roman"/>
                <w:sz w:val="24"/>
              </w:rPr>
              <w:t>:</w:t>
            </w:r>
          </w:p>
          <w:p w14:paraId="3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Geoff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 xml:space="preserve">Petty, (2014). Teaching Today, CH. 43. </w:t>
            </w:r>
            <w:r>
              <w:rPr>
                <w:rFonts w:ascii="Times New Roman" w:hAnsi="Times New Roman"/>
                <w:sz w:val="24"/>
              </w:rPr>
              <w:t>“Assessment”</w:t>
            </w:r>
          </w:p>
        </w:tc>
        <w:tc>
          <w:tcPr>
            <w:tcW w:type="dxa" w:w="1296"/>
          </w:tcPr>
          <w:p w14:paraId="3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10.04.2023</w:t>
            </w:r>
          </w:p>
        </w:tc>
        <w:tc>
          <w:tcPr>
            <w:tcW w:type="dxa" w:w="1412"/>
          </w:tcPr>
          <w:p w14:paraId="3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14.30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16:30</w:t>
            </w:r>
          </w:p>
        </w:tc>
      </w:tr>
      <w:tr>
        <w:tc>
          <w:tcPr>
            <w:tcW w:type="dxa" w:w="2971"/>
            <w:gridSpan w:val="1"/>
            <w:vMerge w:val="continue"/>
            <w:vAlign w:val="center"/>
          </w:tcPr>
          <w:p/>
        </w:tc>
        <w:tc>
          <w:tcPr>
            <w:tcW w:type="dxa" w:w="4097"/>
          </w:tcPr>
          <w:p w14:paraId="3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Что такое оценивание образовательных результатов? Скоринг/Балльно- рейтинговая система оценивания.</w:t>
            </w:r>
          </w:p>
        </w:tc>
        <w:tc>
          <w:tcPr>
            <w:tcW w:type="dxa" w:w="1296"/>
          </w:tcPr>
          <w:p w14:paraId="3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13.04.2023</w:t>
            </w:r>
          </w:p>
        </w:tc>
        <w:tc>
          <w:tcPr>
            <w:tcW w:type="dxa" w:w="1412"/>
          </w:tcPr>
          <w:p w14:paraId="3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14.30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16:30</w:t>
            </w:r>
          </w:p>
        </w:tc>
      </w:tr>
      <w:tr>
        <w:tc>
          <w:tcPr>
            <w:tcW w:type="dxa" w:w="2971"/>
            <w:gridSpan w:val="1"/>
            <w:vMerge w:val="continue"/>
            <w:vAlign w:val="center"/>
          </w:tcPr>
          <w:p/>
        </w:tc>
        <w:tc>
          <w:tcPr>
            <w:tcW w:type="dxa" w:w="4097"/>
          </w:tcPr>
          <w:p w14:paraId="3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Формирующее оценивание: инструменты формирующего оценивания</w:t>
            </w:r>
          </w:p>
        </w:tc>
        <w:tc>
          <w:tcPr>
            <w:tcW w:type="dxa" w:w="1296"/>
          </w:tcPr>
          <w:p w14:paraId="3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17.04.2023</w:t>
            </w:r>
          </w:p>
        </w:tc>
        <w:tc>
          <w:tcPr>
            <w:tcW w:type="dxa" w:w="1412"/>
          </w:tcPr>
          <w:p w14:paraId="3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14.30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16:30</w:t>
            </w:r>
          </w:p>
        </w:tc>
      </w:tr>
      <w:tr>
        <w:tc>
          <w:tcPr>
            <w:tcW w:type="dxa" w:w="2971"/>
            <w:gridSpan w:val="1"/>
            <w:vMerge w:val="continue"/>
            <w:vAlign w:val="center"/>
          </w:tcPr>
          <w:p/>
        </w:tc>
        <w:tc>
          <w:tcPr>
            <w:tcW w:type="dxa" w:w="4097"/>
          </w:tcPr>
          <w:p w14:paraId="3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Образовательные задачи, типы и формы предоставления обратной связи (ОС/фидбэка)</w:t>
            </w:r>
          </w:p>
        </w:tc>
        <w:tc>
          <w:tcPr>
            <w:tcW w:type="dxa" w:w="1296"/>
          </w:tcPr>
          <w:p w14:paraId="3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20.04.2023</w:t>
            </w:r>
          </w:p>
        </w:tc>
        <w:tc>
          <w:tcPr>
            <w:tcW w:type="dxa" w:w="1412"/>
          </w:tcPr>
          <w:p w14:paraId="3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14.30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16:30</w:t>
            </w:r>
          </w:p>
        </w:tc>
      </w:tr>
      <w:tr>
        <w:tc>
          <w:tcPr>
            <w:tcW w:type="dxa" w:w="2971"/>
            <w:gridSpan w:val="1"/>
            <w:vMerge w:val="continue"/>
            <w:vAlign w:val="center"/>
          </w:tcPr>
          <w:p/>
        </w:tc>
        <w:tc>
          <w:tcPr>
            <w:tcW w:type="dxa" w:w="4097"/>
          </w:tcPr>
          <w:p w14:paraId="3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Применение технологий при оценивании и ОС как разновидности оценивания</w:t>
            </w:r>
          </w:p>
        </w:tc>
        <w:tc>
          <w:tcPr>
            <w:tcW w:type="dxa" w:w="1296"/>
          </w:tcPr>
          <w:p w14:paraId="4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24.04.2023</w:t>
            </w:r>
          </w:p>
        </w:tc>
        <w:tc>
          <w:tcPr>
            <w:tcW w:type="dxa" w:w="1412"/>
          </w:tcPr>
          <w:p w14:paraId="4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14.30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16:30</w:t>
            </w:r>
          </w:p>
        </w:tc>
      </w:tr>
      <w:tr>
        <w:tc>
          <w:tcPr>
            <w:tcW w:type="dxa" w:w="2971"/>
            <w:vMerge w:val="restart"/>
            <w:vAlign w:val="center"/>
          </w:tcPr>
          <w:p w14:paraId="42000000">
            <w:pPr>
              <w:pStyle w:val="Style_4"/>
              <w:numPr>
                <w:ilvl w:val="0"/>
                <w:numId w:val="4"/>
              </w:numPr>
              <w:tabs>
                <w:tab w:leader="none" w:pos="447" w:val="left"/>
              </w:tabs>
              <w:ind w:firstLine="22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Дифференцированное обучение</w:t>
            </w:r>
          </w:p>
        </w:tc>
        <w:tc>
          <w:tcPr>
            <w:tcW w:type="dxa" w:w="4097"/>
          </w:tcPr>
          <w:p w14:paraId="4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Обсуждение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статьи</w:t>
            </w:r>
            <w:r>
              <w:rPr>
                <w:rFonts w:ascii="Times New Roman" w:hAnsi="Times New Roman"/>
                <w:sz w:val="24"/>
              </w:rPr>
              <w:t>:</w:t>
            </w:r>
          </w:p>
          <w:p w14:paraId="4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Willingham and Daniel “What students have in common” Petty, G. “Teaching today”. CH 3 The learner’s needs.</w:t>
            </w:r>
          </w:p>
        </w:tc>
        <w:tc>
          <w:tcPr>
            <w:tcW w:type="dxa" w:w="1296"/>
          </w:tcPr>
          <w:p w14:paraId="4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27.04.2023</w:t>
            </w:r>
          </w:p>
        </w:tc>
        <w:tc>
          <w:tcPr>
            <w:tcW w:type="dxa" w:w="1412"/>
          </w:tcPr>
          <w:p w14:paraId="4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14.30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16:30</w:t>
            </w:r>
          </w:p>
        </w:tc>
      </w:tr>
      <w:tr>
        <w:tc>
          <w:tcPr>
            <w:tcW w:type="dxa" w:w="2971"/>
            <w:gridSpan w:val="1"/>
            <w:vMerge w:val="continue"/>
            <w:vAlign w:val="center"/>
          </w:tcPr>
          <w:p/>
        </w:tc>
        <w:tc>
          <w:tcPr>
            <w:tcW w:type="dxa" w:w="4097"/>
          </w:tcPr>
          <w:p w14:paraId="4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Дифференциация, индивидуализация и персонализация обучения (дифференцированный подход в обучении) Определение. Цели. Принципы.</w:t>
            </w:r>
          </w:p>
        </w:tc>
        <w:tc>
          <w:tcPr>
            <w:tcW w:type="dxa" w:w="1296"/>
          </w:tcPr>
          <w:p w14:paraId="4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04.05.2023</w:t>
            </w:r>
          </w:p>
        </w:tc>
        <w:tc>
          <w:tcPr>
            <w:tcW w:type="dxa" w:w="1412"/>
          </w:tcPr>
          <w:p w14:paraId="4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14.30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16:30</w:t>
            </w:r>
          </w:p>
        </w:tc>
      </w:tr>
      <w:tr>
        <w:tc>
          <w:tcPr>
            <w:tcW w:type="dxa" w:w="2971"/>
            <w:gridSpan w:val="1"/>
            <w:vMerge w:val="continue"/>
            <w:vAlign w:val="center"/>
          </w:tcPr>
          <w:p/>
        </w:tc>
        <w:tc>
          <w:tcPr>
            <w:tcW w:type="dxa" w:w="4097"/>
          </w:tcPr>
          <w:p w14:paraId="4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Критерии и интегративные характеристики деления обучающихся на группы для дифференцирования учебного процесса. Способы дифференцирования в классе</w:t>
            </w:r>
          </w:p>
        </w:tc>
        <w:tc>
          <w:tcPr>
            <w:tcW w:type="dxa" w:w="1296"/>
          </w:tcPr>
          <w:p w14:paraId="4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08.05.2023</w:t>
            </w:r>
          </w:p>
        </w:tc>
        <w:tc>
          <w:tcPr>
            <w:tcW w:type="dxa" w:w="1412"/>
          </w:tcPr>
          <w:p w14:paraId="4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14.30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16:30</w:t>
            </w:r>
          </w:p>
        </w:tc>
      </w:tr>
      <w:tr>
        <w:tc>
          <w:tcPr>
            <w:tcW w:type="dxa" w:w="2971"/>
            <w:gridSpan w:val="1"/>
            <w:vMerge w:val="continue"/>
            <w:vAlign w:val="center"/>
          </w:tcPr>
          <w:p/>
        </w:tc>
        <w:tc>
          <w:tcPr>
            <w:tcW w:type="dxa" w:w="4097"/>
          </w:tcPr>
          <w:p w14:paraId="4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Планирование, разработка и проведение урока на основе принципа дифференцирования. Применение цифровых инструментов для дифференциации обучения</w:t>
            </w:r>
          </w:p>
        </w:tc>
        <w:tc>
          <w:tcPr>
            <w:tcW w:type="dxa" w:w="1296"/>
          </w:tcPr>
          <w:p w14:paraId="4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11.05.2023</w:t>
            </w:r>
          </w:p>
        </w:tc>
        <w:tc>
          <w:tcPr>
            <w:tcW w:type="dxa" w:w="1412"/>
          </w:tcPr>
          <w:p w14:paraId="4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14.30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16:30</w:t>
            </w:r>
          </w:p>
        </w:tc>
      </w:tr>
      <w:tr>
        <w:tc>
          <w:tcPr>
            <w:tcW w:type="dxa" w:w="2971"/>
            <w:vMerge w:val="restart"/>
            <w:vAlign w:val="center"/>
          </w:tcPr>
          <w:p w14:paraId="50000000">
            <w:pPr>
              <w:pStyle w:val="Style_4"/>
              <w:numPr>
                <w:ilvl w:val="0"/>
                <w:numId w:val="4"/>
              </w:numPr>
              <w:tabs>
                <w:tab w:leader="none" w:pos="447" w:val="left"/>
              </w:tabs>
              <w:ind w:firstLine="22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Онлайн-обучение</w:t>
            </w:r>
          </w:p>
        </w:tc>
        <w:tc>
          <w:tcPr>
            <w:tcW w:type="dxa" w:w="4097"/>
          </w:tcPr>
          <w:p w14:paraId="5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Одновременность и разновременность в процессе обучения. Планирование онлайн-урока. Типы заданий при онлайн-обучении.</w:t>
            </w:r>
          </w:p>
        </w:tc>
        <w:tc>
          <w:tcPr>
            <w:tcW w:type="dxa" w:w="1296"/>
          </w:tcPr>
          <w:p w14:paraId="5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15.05.2023</w:t>
            </w:r>
          </w:p>
        </w:tc>
        <w:tc>
          <w:tcPr>
            <w:tcW w:type="dxa" w:w="1412"/>
          </w:tcPr>
          <w:p w14:paraId="5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14.30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16:30</w:t>
            </w:r>
          </w:p>
        </w:tc>
      </w:tr>
      <w:tr>
        <w:tc>
          <w:tcPr>
            <w:tcW w:type="dxa" w:w="2971"/>
            <w:gridSpan w:val="1"/>
            <w:vMerge w:val="continue"/>
            <w:vAlign w:val="center"/>
          </w:tcPr>
          <w:p/>
        </w:tc>
        <w:tc>
          <w:tcPr>
            <w:tcW w:type="dxa" w:w="4097"/>
          </w:tcPr>
          <w:p w14:paraId="5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Инструментарий онлайн-обучения</w:t>
            </w:r>
          </w:p>
        </w:tc>
        <w:tc>
          <w:tcPr>
            <w:tcW w:type="dxa" w:w="1296"/>
          </w:tcPr>
          <w:p w14:paraId="5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18.05.2023</w:t>
            </w:r>
          </w:p>
        </w:tc>
        <w:tc>
          <w:tcPr>
            <w:tcW w:type="dxa" w:w="1412"/>
          </w:tcPr>
          <w:p w14:paraId="5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14.30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16:30</w:t>
            </w:r>
          </w:p>
        </w:tc>
      </w:tr>
      <w:tr>
        <w:tc>
          <w:tcPr>
            <w:tcW w:type="dxa" w:w="2971"/>
            <w:gridSpan w:val="1"/>
            <w:vMerge w:val="continue"/>
            <w:vAlign w:val="center"/>
          </w:tcPr>
          <w:p/>
        </w:tc>
        <w:tc>
          <w:tcPr>
            <w:tcW w:type="dxa" w:w="4097"/>
          </w:tcPr>
          <w:p w14:paraId="5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Стратегии оценивания при онлайн-обучении</w:t>
            </w:r>
          </w:p>
        </w:tc>
        <w:tc>
          <w:tcPr>
            <w:tcW w:type="dxa" w:w="1296"/>
          </w:tcPr>
          <w:p w14:paraId="5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22.05.2023</w:t>
            </w:r>
          </w:p>
        </w:tc>
        <w:tc>
          <w:tcPr>
            <w:tcW w:type="dxa" w:w="1412"/>
          </w:tcPr>
          <w:p w14:paraId="5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14.30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16:30</w:t>
            </w:r>
          </w:p>
        </w:tc>
      </w:tr>
      <w:tr>
        <w:tc>
          <w:tcPr>
            <w:tcW w:type="dxa" w:w="2971"/>
            <w:gridSpan w:val="1"/>
            <w:vMerge w:val="continue"/>
            <w:vAlign w:val="center"/>
          </w:tcPr>
          <w:p/>
        </w:tc>
        <w:tc>
          <w:tcPr>
            <w:tcW w:type="dxa" w:w="4097"/>
          </w:tcPr>
          <w:p w14:paraId="5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образовательной среды в гибридной образовательной модели</w:t>
            </w:r>
          </w:p>
        </w:tc>
        <w:tc>
          <w:tcPr>
            <w:tcW w:type="dxa" w:w="1296"/>
          </w:tcPr>
          <w:p w14:paraId="5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22.05.2023</w:t>
            </w:r>
          </w:p>
        </w:tc>
        <w:tc>
          <w:tcPr>
            <w:tcW w:type="dxa" w:w="1412"/>
          </w:tcPr>
          <w:p w14:paraId="5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14.30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16:30</w:t>
            </w:r>
          </w:p>
        </w:tc>
      </w:tr>
      <w:tr>
        <w:tc>
          <w:tcPr>
            <w:tcW w:type="dxa" w:w="2971"/>
            <w:vMerge w:val="restart"/>
            <w:vAlign w:val="center"/>
          </w:tcPr>
          <w:p w14:paraId="5D000000">
            <w:pPr>
              <w:pStyle w:val="Style_4"/>
              <w:numPr>
                <w:ilvl w:val="0"/>
                <w:numId w:val="4"/>
              </w:numPr>
              <w:tabs>
                <w:tab w:leader="none" w:pos="447" w:val="left"/>
              </w:tabs>
              <w:ind w:firstLine="22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Эффективные методы преподавания</w:t>
            </w:r>
          </w:p>
        </w:tc>
        <w:tc>
          <w:tcPr>
            <w:tcW w:type="dxa" w:w="4097"/>
          </w:tcPr>
          <w:p w14:paraId="5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Обсуждение статьи</w:t>
            </w:r>
          </w:p>
        </w:tc>
        <w:tc>
          <w:tcPr>
            <w:tcW w:type="dxa" w:w="1296"/>
          </w:tcPr>
          <w:p w14:paraId="5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29.05.2023</w:t>
            </w:r>
          </w:p>
        </w:tc>
        <w:tc>
          <w:tcPr>
            <w:tcW w:type="dxa" w:w="1412"/>
          </w:tcPr>
          <w:p w14:paraId="6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14.30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16:30</w:t>
            </w:r>
          </w:p>
        </w:tc>
      </w:tr>
      <w:tr>
        <w:tc>
          <w:tcPr>
            <w:tcW w:type="dxa" w:w="2971"/>
            <w:gridSpan w:val="1"/>
            <w:vMerge w:val="continue"/>
            <w:vAlign w:val="center"/>
          </w:tcPr>
          <w:p/>
        </w:tc>
        <w:tc>
          <w:tcPr>
            <w:tcW w:type="dxa" w:w="4097"/>
          </w:tcPr>
          <w:p w14:paraId="6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Методы активного обучения.</w:t>
            </w:r>
          </w:p>
        </w:tc>
        <w:tc>
          <w:tcPr>
            <w:tcW w:type="dxa" w:w="1296"/>
          </w:tcPr>
          <w:p w14:paraId="6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01.06.2023</w:t>
            </w:r>
          </w:p>
        </w:tc>
        <w:tc>
          <w:tcPr>
            <w:tcW w:type="dxa" w:w="1412"/>
          </w:tcPr>
          <w:p w14:paraId="6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14.30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16:30</w:t>
            </w:r>
          </w:p>
        </w:tc>
      </w:tr>
      <w:tr>
        <w:tc>
          <w:tcPr>
            <w:tcW w:type="dxa" w:w="2971"/>
            <w:gridSpan w:val="1"/>
            <w:vMerge w:val="continue"/>
            <w:vAlign w:val="center"/>
          </w:tcPr>
          <w:p/>
        </w:tc>
        <w:tc>
          <w:tcPr>
            <w:tcW w:type="dxa" w:w="4097"/>
          </w:tcPr>
          <w:p w14:paraId="6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Методы развития творческого и критического мышления</w:t>
            </w:r>
          </w:p>
        </w:tc>
        <w:tc>
          <w:tcPr>
            <w:tcW w:type="dxa" w:w="1296"/>
          </w:tcPr>
          <w:p w14:paraId="6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05.06.2023</w:t>
            </w:r>
          </w:p>
        </w:tc>
        <w:tc>
          <w:tcPr>
            <w:tcW w:type="dxa" w:w="1412"/>
          </w:tcPr>
          <w:p w14:paraId="6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14.30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16:30</w:t>
            </w:r>
          </w:p>
        </w:tc>
      </w:tr>
      <w:tr>
        <w:tc>
          <w:tcPr>
            <w:tcW w:type="dxa" w:w="2971"/>
            <w:gridSpan w:val="1"/>
            <w:vMerge w:val="continue"/>
            <w:vAlign w:val="center"/>
          </w:tcPr>
          <w:p/>
        </w:tc>
        <w:tc>
          <w:tcPr>
            <w:tcW w:type="dxa" w:w="4097"/>
          </w:tcPr>
          <w:p w14:paraId="6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Эвристический (вопросный) метод</w:t>
            </w:r>
          </w:p>
        </w:tc>
        <w:tc>
          <w:tcPr>
            <w:tcW w:type="dxa" w:w="1296"/>
          </w:tcPr>
          <w:p w14:paraId="6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08.06.2023</w:t>
            </w:r>
          </w:p>
        </w:tc>
        <w:tc>
          <w:tcPr>
            <w:tcW w:type="dxa" w:w="1412"/>
          </w:tcPr>
          <w:p w14:paraId="6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14.30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16:30</w:t>
            </w:r>
          </w:p>
        </w:tc>
      </w:tr>
    </w:tbl>
    <w:p w14:paraId="6A000000">
      <w:pPr>
        <w:rPr>
          <w:rFonts w:ascii="Times New Roman" w:hAnsi="Times New Roman"/>
          <w:sz w:val="24"/>
        </w:rPr>
      </w:pPr>
    </w:p>
    <w:tbl>
      <w:tblPr>
        <w:tblStyle w:val="Style_3"/>
        <w:tblLayout w:type="fixed"/>
      </w:tblPr>
      <w:tblGrid>
        <w:gridCol w:w="2972"/>
        <w:gridCol w:w="4111"/>
        <w:gridCol w:w="1299"/>
        <w:gridCol w:w="1394"/>
      </w:tblGrid>
      <w:tr>
        <w:tc>
          <w:tcPr>
            <w:tcW w:type="dxa" w:w="9776"/>
            <w:gridSpan w:val="4"/>
            <w:shd w:themeFill="accent1" w:themeFillTint="32" w:val="clear"/>
          </w:tcPr>
          <w:p w14:paraId="6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Углубленное обучение (на выбор один из двух разделов)</w:t>
            </w:r>
          </w:p>
        </w:tc>
      </w:tr>
      <w:tr>
        <w:tc>
          <w:tcPr>
            <w:tcW w:type="dxa" w:w="2972"/>
            <w:shd w:themeFill="accent1" w:themeFillTint="32" w:val="clear"/>
          </w:tcPr>
          <w:p w14:paraId="6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Раздел</w:t>
            </w:r>
          </w:p>
        </w:tc>
        <w:tc>
          <w:tcPr>
            <w:tcW w:type="dxa" w:w="4111"/>
            <w:shd w:themeFill="accent1" w:themeFillTint="32" w:val="clear"/>
          </w:tcPr>
          <w:p w14:paraId="6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вебинара</w:t>
            </w:r>
          </w:p>
        </w:tc>
        <w:tc>
          <w:tcPr>
            <w:tcW w:type="dxa" w:w="1299"/>
            <w:shd w:themeFill="accent1" w:themeFillTint="32" w:val="clear"/>
          </w:tcPr>
          <w:p w14:paraId="6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</w:p>
        </w:tc>
        <w:tc>
          <w:tcPr>
            <w:tcW w:type="dxa" w:w="1394"/>
            <w:shd w:themeFill="accent1" w:themeFillTint="32" w:val="clear"/>
          </w:tcPr>
          <w:p w14:paraId="6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Время</w:t>
            </w:r>
          </w:p>
        </w:tc>
      </w:tr>
      <w:tr>
        <w:tc>
          <w:tcPr>
            <w:tcW w:type="dxa" w:w="2972"/>
            <w:vMerge w:val="restart"/>
            <w:vAlign w:val="center"/>
          </w:tcPr>
          <w:p w14:paraId="70000000">
            <w:pPr>
              <w:pStyle w:val="Style_4"/>
              <w:numPr>
                <w:ilvl w:val="0"/>
                <w:numId w:val="5"/>
              </w:numPr>
              <w:tabs>
                <w:tab w:leader="none" w:pos="447" w:val="left"/>
              </w:tabs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Исследование педагогической деятельности</w:t>
            </w:r>
          </w:p>
        </w:tc>
        <w:tc>
          <w:tcPr>
            <w:tcW w:type="dxa" w:w="4111"/>
          </w:tcPr>
          <w:p w14:paraId="7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Виды исследовательской работы. Выбор темы исследования, постановка цели и задач исследования.</w:t>
            </w:r>
          </w:p>
        </w:tc>
        <w:tc>
          <w:tcPr>
            <w:tcW w:type="dxa" w:w="1299"/>
          </w:tcPr>
          <w:p w14:paraId="7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04.04.2023</w:t>
            </w:r>
          </w:p>
        </w:tc>
        <w:tc>
          <w:tcPr>
            <w:tcW w:type="dxa" w:w="1394"/>
          </w:tcPr>
          <w:p w14:paraId="7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14.30-16:30</w:t>
            </w:r>
          </w:p>
        </w:tc>
      </w:tr>
      <w:tr>
        <w:tc>
          <w:tcPr>
            <w:tcW w:type="dxa" w:w="2972"/>
            <w:gridSpan w:val="1"/>
            <w:vMerge w:val="continue"/>
            <w:vAlign w:val="center"/>
          </w:tcPr>
          <w:p/>
        </w:tc>
        <w:tc>
          <w:tcPr>
            <w:tcW w:type="dxa" w:w="4111"/>
          </w:tcPr>
          <w:p w14:paraId="7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Методы сбора данных: преимущества и ограничения</w:t>
            </w:r>
          </w:p>
        </w:tc>
        <w:tc>
          <w:tcPr>
            <w:tcW w:type="dxa" w:w="1299"/>
          </w:tcPr>
          <w:p w14:paraId="7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11.04.2023</w:t>
            </w:r>
          </w:p>
        </w:tc>
        <w:tc>
          <w:tcPr>
            <w:tcW w:type="dxa" w:w="1394"/>
          </w:tcPr>
          <w:p w14:paraId="7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14.30-16:30</w:t>
            </w:r>
          </w:p>
        </w:tc>
      </w:tr>
      <w:tr>
        <w:tc>
          <w:tcPr>
            <w:tcW w:type="dxa" w:w="2972"/>
            <w:gridSpan w:val="1"/>
            <w:vMerge w:val="continue"/>
            <w:vAlign w:val="center"/>
          </w:tcPr>
          <w:p/>
        </w:tc>
        <w:tc>
          <w:tcPr>
            <w:tcW w:type="dxa" w:w="4111"/>
          </w:tcPr>
          <w:p w14:paraId="7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Сбор и анализ данных</w:t>
            </w:r>
          </w:p>
        </w:tc>
        <w:tc>
          <w:tcPr>
            <w:tcW w:type="dxa" w:w="1299"/>
          </w:tcPr>
          <w:p w14:paraId="7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18.04.2023</w:t>
            </w:r>
          </w:p>
        </w:tc>
        <w:tc>
          <w:tcPr>
            <w:tcW w:type="dxa" w:w="1394"/>
          </w:tcPr>
          <w:p w14:paraId="7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14.30-16:30</w:t>
            </w:r>
          </w:p>
        </w:tc>
      </w:tr>
      <w:tr>
        <w:tc>
          <w:tcPr>
            <w:tcW w:type="dxa" w:w="2972"/>
            <w:gridSpan w:val="1"/>
            <w:vMerge w:val="continue"/>
            <w:vAlign w:val="center"/>
          </w:tcPr>
          <w:p/>
        </w:tc>
        <w:tc>
          <w:tcPr>
            <w:tcW w:type="dxa" w:w="4111"/>
          </w:tcPr>
          <w:p w14:paraId="7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Изложение исследовательской работы, компоненты структуры</w:t>
            </w:r>
          </w:p>
        </w:tc>
        <w:tc>
          <w:tcPr>
            <w:tcW w:type="dxa" w:w="1299"/>
          </w:tcPr>
          <w:p w14:paraId="7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25.04.2023</w:t>
            </w:r>
          </w:p>
        </w:tc>
        <w:tc>
          <w:tcPr>
            <w:tcW w:type="dxa" w:w="1394"/>
          </w:tcPr>
          <w:p w14:paraId="7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14.30-16:30</w:t>
            </w:r>
          </w:p>
        </w:tc>
      </w:tr>
      <w:tr>
        <w:tc>
          <w:tcPr>
            <w:tcW w:type="dxa" w:w="2972"/>
            <w:vMerge w:val="restart"/>
            <w:vAlign w:val="center"/>
          </w:tcPr>
          <w:p w14:paraId="7D000000">
            <w:pPr>
              <w:pStyle w:val="Style_4"/>
              <w:numPr>
                <w:ilvl w:val="0"/>
                <w:numId w:val="5"/>
              </w:numPr>
              <w:tabs>
                <w:tab w:leader="none" w:pos="447" w:val="left"/>
              </w:tabs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Проектное обучение</w:t>
            </w:r>
          </w:p>
        </w:tc>
        <w:tc>
          <w:tcPr>
            <w:tcW w:type="dxa" w:w="4111"/>
          </w:tcPr>
          <w:p w14:paraId="7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Характеристики проекта, виды, характерные черты. Золотой стандарт проектного обучения и его 3 элемента: цель, компоненты, этапы реализации</w:t>
            </w:r>
          </w:p>
        </w:tc>
        <w:tc>
          <w:tcPr>
            <w:tcW w:type="dxa" w:w="1299"/>
          </w:tcPr>
          <w:p w14:paraId="7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04.05.2023</w:t>
            </w:r>
          </w:p>
        </w:tc>
        <w:tc>
          <w:tcPr>
            <w:tcW w:type="dxa" w:w="1394"/>
          </w:tcPr>
          <w:p w14:paraId="8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14.30-16:30</w:t>
            </w:r>
          </w:p>
        </w:tc>
      </w:tr>
      <w:tr>
        <w:tc>
          <w:tcPr>
            <w:tcW w:type="dxa" w:w="2972"/>
            <w:gridSpan w:val="1"/>
            <w:vMerge w:val="continue"/>
            <w:vAlign w:val="center"/>
          </w:tcPr>
          <w:p/>
        </w:tc>
        <w:tc>
          <w:tcPr>
            <w:tcW w:type="dxa" w:w="4111"/>
          </w:tcPr>
          <w:p w14:paraId="8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Выбор темы проекта, постановка задачи и проблем исследования, определение цели и конечного результата. Планирование исследования</w:t>
            </w:r>
          </w:p>
        </w:tc>
        <w:tc>
          <w:tcPr>
            <w:tcW w:type="dxa" w:w="1299"/>
          </w:tcPr>
          <w:p w14:paraId="8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11.05.2023</w:t>
            </w:r>
          </w:p>
        </w:tc>
        <w:tc>
          <w:tcPr>
            <w:tcW w:type="dxa" w:w="1394"/>
          </w:tcPr>
          <w:p w14:paraId="8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14.30-16:30</w:t>
            </w:r>
          </w:p>
        </w:tc>
      </w:tr>
      <w:tr>
        <w:tc>
          <w:tcPr>
            <w:tcW w:type="dxa" w:w="2972"/>
            <w:gridSpan w:val="1"/>
            <w:vMerge w:val="continue"/>
            <w:vAlign w:val="center"/>
          </w:tcPr>
          <w:p/>
        </w:tc>
        <w:tc>
          <w:tcPr>
            <w:tcW w:type="dxa" w:w="4111"/>
          </w:tcPr>
          <w:p w14:paraId="8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исследовательской деятельности, сбор данных, обработка данных</w:t>
            </w:r>
          </w:p>
        </w:tc>
        <w:tc>
          <w:tcPr>
            <w:tcW w:type="dxa" w:w="1299"/>
          </w:tcPr>
          <w:p w14:paraId="8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18.05.2023</w:t>
            </w:r>
          </w:p>
        </w:tc>
        <w:tc>
          <w:tcPr>
            <w:tcW w:type="dxa" w:w="1394"/>
          </w:tcPr>
          <w:p w14:paraId="8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14.30-16:30</w:t>
            </w:r>
          </w:p>
        </w:tc>
      </w:tr>
      <w:tr>
        <w:tc>
          <w:tcPr>
            <w:tcW w:type="dxa" w:w="2972"/>
            <w:gridSpan w:val="1"/>
            <w:vMerge w:val="continue"/>
            <w:vAlign w:val="center"/>
          </w:tcPr>
          <w:p/>
        </w:tc>
        <w:tc>
          <w:tcPr>
            <w:tcW w:type="dxa" w:w="4111"/>
          </w:tcPr>
          <w:p w14:paraId="8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Оценивание проектной работы</w:t>
            </w:r>
          </w:p>
        </w:tc>
        <w:tc>
          <w:tcPr>
            <w:tcW w:type="dxa" w:w="1299"/>
          </w:tcPr>
          <w:p w14:paraId="8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25.05.2023</w:t>
            </w:r>
          </w:p>
        </w:tc>
        <w:tc>
          <w:tcPr>
            <w:tcW w:type="dxa" w:w="1394"/>
          </w:tcPr>
          <w:p w14:paraId="8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14.30-16:30</w:t>
            </w:r>
          </w:p>
        </w:tc>
      </w:tr>
    </w:tbl>
    <w:p w14:paraId="8A000000">
      <w:pPr>
        <w:rPr>
          <w:rFonts w:ascii="Times New Roman" w:hAnsi="Times New Roman"/>
          <w:sz w:val="24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2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4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Unresolved Mention"/>
    <w:basedOn w:val="Style_8"/>
    <w:link w:val="Style_7_ch"/>
    <w:rPr>
      <w:color w:val="605E5C"/>
      <w:shd w:fill="E1DFDD" w:val="clear"/>
    </w:rPr>
  </w:style>
  <w:style w:styleId="Style_7_ch" w:type="character">
    <w:name w:val="Unresolved Mention"/>
    <w:basedOn w:val="Style_8_ch"/>
    <w:link w:val="Style_7"/>
    <w:rPr>
      <w:color w:val="605E5C"/>
      <w:shd w:fill="E1DFDD" w:val="clear"/>
    </w:rPr>
  </w:style>
  <w:style w:styleId="Style_9" w:type="paragraph">
    <w:name w:val="toc 2"/>
    <w:next w:val="Style_6"/>
    <w:link w:val="Style_9_ch"/>
    <w:uiPriority w:val="39"/>
    <w:pPr>
      <w:ind w:firstLine="0" w:left="200"/>
    </w:pPr>
  </w:style>
  <w:style w:styleId="Style_9_ch" w:type="character">
    <w:name w:val="toc 2"/>
    <w:link w:val="Style_9"/>
  </w:style>
  <w:style w:styleId="Style_10" w:type="paragraph">
    <w:name w:val="toc 4"/>
    <w:next w:val="Style_6"/>
    <w:link w:val="Style_10_ch"/>
    <w:uiPriority w:val="39"/>
    <w:pPr>
      <w:ind w:firstLine="0" w:left="600"/>
    </w:pPr>
  </w:style>
  <w:style w:styleId="Style_10_ch" w:type="character">
    <w:name w:val="toc 4"/>
    <w:link w:val="Style_10"/>
  </w:style>
  <w:style w:styleId="Style_11" w:type="paragraph">
    <w:name w:val="toc 6"/>
    <w:next w:val="Style_6"/>
    <w:link w:val="Style_11_ch"/>
    <w:uiPriority w:val="39"/>
    <w:pPr>
      <w:ind w:firstLine="0" w:left="1000"/>
    </w:pPr>
  </w:style>
  <w:style w:styleId="Style_11_ch" w:type="character">
    <w:name w:val="toc 6"/>
    <w:link w:val="Style_11"/>
  </w:style>
  <w:style w:styleId="Style_12" w:type="paragraph">
    <w:name w:val="toc 7"/>
    <w:next w:val="Style_6"/>
    <w:link w:val="Style_12_ch"/>
    <w:uiPriority w:val="39"/>
    <w:pPr>
      <w:ind w:firstLine="0" w:left="1200"/>
    </w:pPr>
  </w:style>
  <w:style w:styleId="Style_12_ch" w:type="character">
    <w:name w:val="toc 7"/>
    <w:link w:val="Style_12"/>
  </w:style>
  <w:style w:styleId="Style_13" w:type="paragraph">
    <w:name w:val="heading 3"/>
    <w:next w:val="Style_6"/>
    <w:link w:val="Style_13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3_ch" w:type="character">
    <w:name w:val="heading 3"/>
    <w:link w:val="Style_13"/>
    <w:rPr>
      <w:rFonts w:ascii="XO Thames" w:hAnsi="XO Thames"/>
      <w:b w:val="1"/>
      <w:i w:val="1"/>
      <w:color w:val="000000"/>
    </w:rPr>
  </w:style>
  <w:style w:styleId="Style_1" w:type="paragraph">
    <w:name w:val="Основной текст (3)"/>
    <w:basedOn w:val="Style_6"/>
    <w:link w:val="Style_1_ch"/>
    <w:pPr>
      <w:widowControl w:val="0"/>
      <w:spacing w:after="80" w:line="300" w:lineRule="auto"/>
      <w:ind/>
      <w:jc w:val="center"/>
    </w:pPr>
    <w:rPr>
      <w:rFonts w:ascii="Sylfaen" w:hAnsi="Sylfaen"/>
      <w:b w:val="1"/>
      <w:sz w:val="28"/>
    </w:rPr>
  </w:style>
  <w:style w:styleId="Style_1_ch" w:type="character">
    <w:name w:val="Основной текст (3)"/>
    <w:basedOn w:val="Style_6_ch"/>
    <w:link w:val="Style_1"/>
    <w:rPr>
      <w:rFonts w:ascii="Sylfaen" w:hAnsi="Sylfaen"/>
      <w:b w:val="1"/>
      <w:sz w:val="28"/>
    </w:rPr>
  </w:style>
  <w:style w:styleId="Style_14" w:type="paragraph">
    <w:name w:val="toc 3"/>
    <w:next w:val="Style_6"/>
    <w:link w:val="Style_14_ch"/>
    <w:uiPriority w:val="39"/>
    <w:pPr>
      <w:ind w:firstLine="0" w:left="400"/>
    </w:pPr>
  </w:style>
  <w:style w:styleId="Style_14_ch" w:type="character">
    <w:name w:val="toc 3"/>
    <w:link w:val="Style_14"/>
  </w:style>
  <w:style w:styleId="Style_15" w:type="paragraph">
    <w:name w:val="Заголовок №1"/>
    <w:basedOn w:val="Style_6"/>
    <w:link w:val="Style_15_ch"/>
    <w:pPr>
      <w:widowControl w:val="0"/>
      <w:spacing w:after="200" w:line="240" w:lineRule="auto"/>
      <w:ind w:firstLine="360"/>
      <w:outlineLvl w:val="0"/>
    </w:pPr>
    <w:rPr>
      <w:rFonts w:ascii="Sylfaen" w:hAnsi="Sylfaen"/>
      <w:b w:val="1"/>
      <w:i w:val="1"/>
      <w:color w:val="1F3864"/>
      <w:sz w:val="26"/>
    </w:rPr>
  </w:style>
  <w:style w:styleId="Style_15_ch" w:type="character">
    <w:name w:val="Заголовок №1"/>
    <w:basedOn w:val="Style_6_ch"/>
    <w:link w:val="Style_15"/>
    <w:rPr>
      <w:rFonts w:ascii="Sylfaen" w:hAnsi="Sylfaen"/>
      <w:b w:val="1"/>
      <w:i w:val="1"/>
      <w:color w:val="1F3864"/>
      <w:sz w:val="26"/>
    </w:rPr>
  </w:style>
  <w:style w:styleId="Style_16" w:type="paragraph">
    <w:name w:val="heading 5"/>
    <w:next w:val="Style_6"/>
    <w:link w:val="Style_16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6_ch" w:type="character">
    <w:name w:val="heading 5"/>
    <w:link w:val="Style_16"/>
    <w:rPr>
      <w:rFonts w:ascii="XO Thames" w:hAnsi="XO Thames"/>
      <w:b w:val="1"/>
      <w:color w:val="000000"/>
      <w:sz w:val="22"/>
    </w:rPr>
  </w:style>
  <w:style w:styleId="Style_17" w:type="paragraph">
    <w:name w:val="heading 1"/>
    <w:next w:val="Style_6"/>
    <w:link w:val="Style_17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5" w:type="paragraph">
    <w:name w:val="ui-provider"/>
    <w:basedOn w:val="Style_8"/>
    <w:link w:val="Style_5_ch"/>
  </w:style>
  <w:style w:styleId="Style_5_ch" w:type="character">
    <w:name w:val="ui-provider"/>
    <w:basedOn w:val="Style_8_ch"/>
    <w:link w:val="Style_5"/>
  </w:style>
  <w:style w:styleId="Style_2" w:type="paragraph">
    <w:name w:val="Hyperlink"/>
    <w:basedOn w:val="Style_8"/>
    <w:link w:val="Style_2_ch"/>
    <w:rPr>
      <w:color w:themeColor="hyperlink" w:val="0563C1"/>
      <w:u w:val="single"/>
    </w:rPr>
  </w:style>
  <w:style w:styleId="Style_2_ch" w:type="character">
    <w:name w:val="Hyperlink"/>
    <w:basedOn w:val="Style_8_ch"/>
    <w:link w:val="Style_2"/>
    <w:rPr>
      <w:color w:themeColor="hyperlink" w:val="0563C1"/>
      <w:u w:val="single"/>
    </w:rPr>
  </w:style>
  <w:style w:styleId="Style_18" w:type="paragraph">
    <w:name w:val="Footnote"/>
    <w:link w:val="Style_18_ch"/>
    <w:pPr>
      <w:ind/>
      <w:jc w:val="left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6"/>
    <w:link w:val="Style_19_ch"/>
    <w:uiPriority w:val="39"/>
    <w:pPr>
      <w:ind w:firstLine="0" w:left="0"/>
    </w:pPr>
    <w:rPr>
      <w:rFonts w:ascii="XO Thames" w:hAnsi="XO Thames"/>
      <w:b w:val="1"/>
    </w:rPr>
  </w:style>
  <w:style w:styleId="Style_19_ch" w:type="character">
    <w:name w:val="toc 1"/>
    <w:link w:val="Style_19"/>
    <w:rPr>
      <w:rFonts w:ascii="XO Thames" w:hAnsi="XO Thames"/>
      <w:b w:val="1"/>
    </w:rPr>
  </w:style>
  <w:style w:styleId="Style_20" w:type="paragraph">
    <w:name w:val="Header and Footer"/>
    <w:link w:val="Style_20_ch"/>
    <w:pPr>
      <w:spacing w:line="360" w:lineRule="auto"/>
      <w:ind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21" w:type="paragraph">
    <w:name w:val="toc 9"/>
    <w:next w:val="Style_6"/>
    <w:link w:val="Style_21_ch"/>
    <w:uiPriority w:val="39"/>
    <w:pPr>
      <w:ind w:firstLine="0" w:left="1600"/>
    </w:pPr>
  </w:style>
  <w:style w:styleId="Style_21_ch" w:type="character">
    <w:name w:val="toc 9"/>
    <w:link w:val="Style_21"/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22" w:type="paragraph">
    <w:name w:val="toc 8"/>
    <w:next w:val="Style_6"/>
    <w:link w:val="Style_22_ch"/>
    <w:uiPriority w:val="39"/>
    <w:pPr>
      <w:ind w:firstLine="0" w:left="1400"/>
    </w:pPr>
  </w:style>
  <w:style w:styleId="Style_22_ch" w:type="character">
    <w:name w:val="toc 8"/>
    <w:link w:val="Style_22"/>
  </w:style>
  <w:style w:styleId="Style_23" w:type="paragraph">
    <w:name w:val="Основной текст1"/>
    <w:basedOn w:val="Style_6"/>
    <w:link w:val="Style_23_ch"/>
    <w:pPr>
      <w:widowControl w:val="0"/>
      <w:spacing w:after="280" w:line="276" w:lineRule="auto"/>
      <w:ind/>
    </w:pPr>
    <w:rPr>
      <w:rFonts w:ascii="Sylfaen" w:hAnsi="Sylfaen"/>
    </w:rPr>
  </w:style>
  <w:style w:styleId="Style_23_ch" w:type="character">
    <w:name w:val="Основной текст1"/>
    <w:basedOn w:val="Style_6_ch"/>
    <w:link w:val="Style_23"/>
    <w:rPr>
      <w:rFonts w:ascii="Sylfaen" w:hAnsi="Sylfaen"/>
    </w:rPr>
  </w:style>
  <w:style w:styleId="Style_24" w:type="paragraph">
    <w:name w:val="toc 5"/>
    <w:next w:val="Style_6"/>
    <w:link w:val="Style_24_ch"/>
    <w:uiPriority w:val="39"/>
    <w:pPr>
      <w:ind w:firstLine="0" w:left="800"/>
    </w:pPr>
  </w:style>
  <w:style w:styleId="Style_24_ch" w:type="character">
    <w:name w:val="toc 5"/>
    <w:link w:val="Style_24"/>
  </w:style>
  <w:style w:styleId="Style_25" w:type="paragraph">
    <w:name w:val="Subtitle"/>
    <w:next w:val="Style_6"/>
    <w:link w:val="Style_25_ch"/>
    <w:uiPriority w:val="11"/>
    <w:qFormat/>
    <w:rPr>
      <w:rFonts w:ascii="XO Thames" w:hAnsi="XO Thames"/>
      <w:i w:val="1"/>
      <w:color w:val="616161"/>
      <w:sz w:val="24"/>
    </w:rPr>
  </w:style>
  <w:style w:styleId="Style_25_ch" w:type="character">
    <w:name w:val="Subtitle"/>
    <w:link w:val="Style_25"/>
    <w:rPr>
      <w:rFonts w:ascii="XO Thames" w:hAnsi="XO Thames"/>
      <w:i w:val="1"/>
      <w:color w:val="616161"/>
      <w:sz w:val="24"/>
    </w:rPr>
  </w:style>
  <w:style w:styleId="Style_4" w:type="paragraph">
    <w:name w:val="List Paragraph"/>
    <w:basedOn w:val="Style_6"/>
    <w:link w:val="Style_4_ch"/>
    <w:pPr>
      <w:ind w:firstLine="0" w:left="720"/>
      <w:contextualSpacing w:val="1"/>
    </w:pPr>
  </w:style>
  <w:style w:styleId="Style_4_ch" w:type="character">
    <w:name w:val="List Paragraph"/>
    <w:basedOn w:val="Style_6_ch"/>
    <w:link w:val="Style_4"/>
  </w:style>
  <w:style w:styleId="Style_26" w:type="paragraph">
    <w:name w:val="toc 10"/>
    <w:next w:val="Style_6"/>
    <w:link w:val="Style_26_ch"/>
    <w:uiPriority w:val="39"/>
    <w:pPr>
      <w:ind w:firstLine="0" w:left="1800"/>
    </w:pPr>
  </w:style>
  <w:style w:styleId="Style_26_ch" w:type="character">
    <w:name w:val="toc 10"/>
    <w:link w:val="Style_26"/>
  </w:style>
  <w:style w:styleId="Style_27" w:type="paragraph">
    <w:name w:val="Title"/>
    <w:next w:val="Style_6"/>
    <w:link w:val="Style_27_ch"/>
    <w:uiPriority w:val="10"/>
    <w:qFormat/>
    <w:rPr>
      <w:rFonts w:ascii="XO Thames" w:hAnsi="XO Thames"/>
      <w:b w:val="1"/>
      <w:sz w:val="52"/>
    </w:rPr>
  </w:style>
  <w:style w:styleId="Style_27_ch" w:type="character">
    <w:name w:val="Title"/>
    <w:link w:val="Style_27"/>
    <w:rPr>
      <w:rFonts w:ascii="XO Thames" w:hAnsi="XO Thames"/>
      <w:b w:val="1"/>
      <w:sz w:val="52"/>
    </w:rPr>
  </w:style>
  <w:style w:styleId="Style_28" w:type="paragraph">
    <w:name w:val="heading 4"/>
    <w:next w:val="Style_6"/>
    <w:link w:val="Style_28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8_ch" w:type="character">
    <w:name w:val="heading 4"/>
    <w:link w:val="Style_28"/>
    <w:rPr>
      <w:rFonts w:ascii="XO Thames" w:hAnsi="XO Thames"/>
      <w:b w:val="1"/>
      <w:color w:val="595959"/>
      <w:sz w:val="26"/>
    </w:rPr>
  </w:style>
  <w:style w:styleId="Style_29" w:type="paragraph">
    <w:name w:val="annotation reference"/>
    <w:basedOn w:val="Style_8"/>
    <w:link w:val="Style_29_ch"/>
    <w:rPr>
      <w:sz w:val="16"/>
    </w:rPr>
  </w:style>
  <w:style w:styleId="Style_29_ch" w:type="character">
    <w:name w:val="annotation reference"/>
    <w:basedOn w:val="Style_8_ch"/>
    <w:link w:val="Style_29"/>
    <w:rPr>
      <w:sz w:val="16"/>
    </w:rPr>
  </w:style>
  <w:style w:styleId="Style_30" w:type="paragraph">
    <w:name w:val="heading 2"/>
    <w:next w:val="Style_6"/>
    <w:link w:val="Style_30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30_ch" w:type="character">
    <w:name w:val="heading 2"/>
    <w:link w:val="Style_30"/>
    <w:rPr>
      <w:rFonts w:ascii="XO Thames" w:hAnsi="XO Thames"/>
      <w:b w:val="1"/>
      <w:color w:val="00A0FF"/>
      <w:sz w:val="26"/>
    </w:rPr>
  </w:style>
  <w:style w:styleId="Style_31" w:type="paragraph">
    <w:name w:val="annotation text"/>
    <w:basedOn w:val="Style_6"/>
    <w:link w:val="Style_31_ch"/>
    <w:pPr>
      <w:spacing w:line="240" w:lineRule="auto"/>
      <w:ind/>
    </w:pPr>
    <w:rPr>
      <w:sz w:val="20"/>
    </w:rPr>
  </w:style>
  <w:style w:styleId="Style_31_ch" w:type="character">
    <w:name w:val="annotation text"/>
    <w:basedOn w:val="Style_6_ch"/>
    <w:link w:val="Style_31"/>
    <w:rPr>
      <w:sz w:val="20"/>
    </w:rPr>
  </w:style>
  <w:style w:styleId="Style_32" w:type="paragraph">
    <w:name w:val="annotation subject"/>
    <w:basedOn w:val="Style_31"/>
    <w:next w:val="Style_31"/>
    <w:link w:val="Style_32_ch"/>
    <w:rPr>
      <w:b w:val="1"/>
    </w:rPr>
  </w:style>
  <w:style w:styleId="Style_32_ch" w:type="character">
    <w:name w:val="annotation subject"/>
    <w:basedOn w:val="Style_31_ch"/>
    <w:link w:val="Style_32"/>
    <w:rPr>
      <w:b w:val="1"/>
    </w:rPr>
  </w:style>
  <w:style w:styleId="Style_3" w:type="table">
    <w:name w:val="Table Grid"/>
    <w:basedOn w:val="Style_33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2023-03-02T10:07:04Z</dcterms:modified>
</cp:coreProperties>
</file>