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1a1a1a"/>
          <w:sz w:val="28"/>
        </w:rPr>
        <w:t xml:space="preserve">Выписка из Положения «Об Общественной палате Балаковского муниципального района»:</w:t>
      </w:r>
      <w:r/>
    </w:p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1a1a1a"/>
          <w:sz w:val="28"/>
        </w:rPr>
        <w:t xml:space="preserve">Статья 4. Состав Общественной палаты</w:t>
      </w:r>
      <w:r/>
    </w:p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1. Общее число членов Общественной палаты составляет 33 человека.</w:t>
      </w:r>
      <w:r/>
    </w:p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Общественная палата формируется из 11 членов из числа жителей Балаковского муниципального района, утверждаемых Собранием Балаковского муниципального района, и 11 членов из числа жителей Балаковского муниципального района, утверждаемых Главой Балаковского м</w:t>
      </w:r>
      <w:r>
        <w:rPr>
          <w:rFonts w:ascii="Liberation Sans" w:hAnsi="Liberation Sans" w:eastAsia="Liberation Sans" w:cs="Liberation Sans"/>
          <w:color w:val="1a1a1a"/>
          <w:sz w:val="28"/>
        </w:rPr>
        <w:t xml:space="preserve">униципального района, которые в свою очередь избирают 11 членов - представителей некоммерческих организаций, граждан - самовыдвиженцев, соответственно действующих и проживающих на территории Балаковского муниципального района.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2. Не допускаются к выдвижению кандидатов в члены Общественной палаты следующие некоммерческие организации: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1) зарегистрированные менее чем за один год до дня утверждения членов Общественной палаты;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2) некоммерческие организации, которым в соответствии с Федеральным законом от 25 июля 2002 года № 114-ФЗ «О противодействии экстремистской деятельности» вынесено предупреждение в письменной форме о недопустимости осуществления экстремистской деятельности,</w:t>
      </w: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 - в течение одного года со дня вынесения предупреждения, если оно не было признано судом незаконным;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3) некоммерческие организации, деятельность которых приостановлена в соответствии с Федеральным законом от 25 июля 2002 года № 114-ФЗ «О противодействии экстремистской деятельности», если решение о приостановлении не было признано судом незаконным;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4) политические партии.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3. Членом Общественной палаты может быть гражданин Российской Федерации, обладающий избирательным правом, постоянно проживающий на территории Балаковского муниципального района.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Член Общественной палаты должен иметь опыт трудовой и (или) общественной деятельности, иметь заслуги перед обществом, Балаковским муниципальным районом, Саратовской областью и государством</w:t>
      </w:r>
      <w:r>
        <w:rPr>
          <w:rFonts w:ascii="Liberation Sans" w:hAnsi="Liberation Sans" w:eastAsia="Liberation Sans" w:cs="Liberation Sans"/>
          <w:color w:val="1a1a1a"/>
          <w:sz w:val="24"/>
        </w:rPr>
        <w:t xml:space="preserve">, за исключением лиц, представляющих молодёжные общественные объединения.</w:t>
      </w:r>
      <w:r/>
    </w:p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4. Членами Общественной палаты не могут быть: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1) лица, замещающие государственные должности Российской Федерации, должности федеральной государственной службы, государственные должности и должности государственной гражданской службы субъекта Российской Федерации, лица, замещающие муниципальные должнос</w:t>
      </w:r>
      <w:r>
        <w:rPr>
          <w:rFonts w:ascii="Liberation Sans" w:hAnsi="Liberation Sans" w:eastAsia="Liberation Sans" w:cs="Liberation Sans"/>
          <w:color w:val="1a1a1a"/>
          <w:sz w:val="28"/>
        </w:rPr>
        <w:t xml:space="preserve">ти и должности муниципальной службы;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2) руководители государственных и муниципальных организаций;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3) лица, признанные решением суда недееспособными или ограниченно дееспособными</w:t>
      </w:r>
      <w:r>
        <w:rPr>
          <w:rFonts w:ascii="Liberation Sans" w:hAnsi="Liberation Sans" w:eastAsia="Liberation Sans" w:cs="Liberation Sans"/>
          <w:color w:val="1a1a1a"/>
          <w:sz w:val="24"/>
        </w:rPr>
        <w:t xml:space="preserve">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4) лица, имеющие непогашенную или неснятую судимость;</w:t>
      </w:r>
      <w:r/>
    </w:p>
    <w:p>
      <w:pPr>
        <w:ind w:left="0" w:right="0" w:firstLine="709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5) лица, не являющиеся гражданами Российской Федерации или имеющие гражданство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</w:t>
      </w:r>
      <w:r>
        <w:rPr>
          <w:rFonts w:ascii="Liberation Sans" w:hAnsi="Liberation Sans" w:eastAsia="Liberation Sans" w:cs="Liberation Sans"/>
          <w:color w:val="1a1a1a"/>
          <w:sz w:val="28"/>
        </w:rPr>
        <w:t xml:space="preserve">нного государства;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6) лица, членство которых в Общественной палате ранее было прекращено в результате грубого нарушения ими Кодекса этики членов Общественной палаты. В этом случае запрет на членство в Общественной палате относится только к работе Общественной палаты следующе</w:t>
      </w:r>
      <w:r>
        <w:rPr>
          <w:rFonts w:ascii="Liberation Sans" w:hAnsi="Liberation Sans" w:eastAsia="Liberation Sans" w:cs="Liberation Sans"/>
          <w:color w:val="1a1a1a"/>
          <w:sz w:val="28"/>
        </w:rPr>
        <w:t xml:space="preserve">го состава.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5. Члены Общественной палаты осуществляют свою деятельность лично и не вправе делегировать свои полномочия другим лицам.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6. Член Общественной палаты приостанавливает членство в политической партии на срок осуществления своих полномочий.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7. Объединение членов Общественной палаты по принципу национальной, религиозной, региональной или партийной принадлежности не допускается.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8. Члены Общественной палаты при осуществлении своих полномочий независимы; не допускается вмешательство в их деятельность, в том числе выдвинувшими их некоммерческими организациями.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</w:rPr>
        <w:t xml:space="preserve">Члены Общественной палаты при осуществлении своих полномочий не связаны решениями некоммерческих организаций, их выдвинувших.</w:t>
      </w:r>
      <w:r/>
    </w:p>
    <w:p>
      <w:pPr>
        <w:ind w:left="0" w:right="0"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8"/>
          <w:u w:val="none"/>
        </w:rPr>
        <w:t xml:space="preserve">9. Отзыв члена Общественной палаты не допускается.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2025-03-25T09:21:01Z</dcterms:modified>
</cp:coreProperties>
</file>