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16"/>
        <w:jc w:val="center"/>
        <w:spacing w:after="200" w:line="276" w:lineRule="auto"/>
        <w:rPr>
          <w:rFonts w:ascii="PT Astra Serif" w:hAnsi="PT Astra Serif" w:eastAsia="Calibri"/>
          <w:sz w:val="28"/>
          <w:szCs w:val="28"/>
          <w:lang w:eastAsia="en-US"/>
        </w:rPr>
      </w:pPr>
      <w:r>
        <w:rPr>
          <w:rFonts w:ascii="PT Astra Serif" w:hAnsi="PT Astra Serif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1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41275</wp:posOffset>
                </wp:positionV>
                <wp:extent cx="619760" cy="775335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6341335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19759" cy="7753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207.15pt;mso-position-horizontal:absolute;mso-position-vertical-relative:text;margin-top:3.25pt;mso-position-vertical:absolute;width:48.80pt;height:61.05pt;mso-wrap-distance-left:9.05pt;mso-wrap-distance-top:0.00pt;mso-wrap-distance-right:9.05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ascii="PT Astra Serif" w:hAnsi="PT Astra Serif" w:eastAsia="Calibri"/>
          <w:sz w:val="28"/>
          <w:szCs w:val="28"/>
          <w:lang w:eastAsia="en-US"/>
        </w:rPr>
      </w:r>
      <w:r>
        <w:rPr>
          <w:rFonts w:ascii="PT Astra Serif" w:hAnsi="PT Astra Serif" w:eastAsia="Calibri"/>
          <w:sz w:val="28"/>
          <w:szCs w:val="28"/>
          <w:lang w:eastAsia="en-US"/>
        </w:rPr>
      </w:r>
    </w:p>
    <w:p>
      <w:pPr>
        <w:pStyle w:val="616"/>
        <w:spacing w:after="200" w:line="276" w:lineRule="auto"/>
        <w:tabs>
          <w:tab w:val="left" w:pos="5580" w:leader="none"/>
        </w:tabs>
        <w:rPr>
          <w:rFonts w:ascii="PT Astra Serif" w:hAnsi="PT Astra Serif" w:eastAsia="Calibri"/>
          <w:sz w:val="28"/>
          <w:szCs w:val="28"/>
          <w:lang w:eastAsia="en-US"/>
        </w:rPr>
      </w:pPr>
      <w:r>
        <w:rPr>
          <w:rFonts w:ascii="PT Astra Serif" w:hAnsi="PT Astra Serif" w:eastAsia="Calibri"/>
          <w:sz w:val="28"/>
          <w:szCs w:val="28"/>
          <w:lang w:eastAsia="en-US"/>
        </w:rPr>
        <w:tab/>
      </w:r>
      <w:r>
        <w:rPr>
          <w:rFonts w:ascii="PT Astra Serif" w:hAnsi="PT Astra Serif" w:eastAsia="Calibri"/>
          <w:sz w:val="28"/>
          <w:szCs w:val="28"/>
          <w:lang w:eastAsia="en-US"/>
        </w:rPr>
      </w:r>
      <w:r>
        <w:rPr>
          <w:rFonts w:ascii="PT Astra Serif" w:hAnsi="PT Astra Serif" w:eastAsia="Calibri"/>
          <w:sz w:val="28"/>
          <w:szCs w:val="28"/>
          <w:lang w:eastAsia="en-US"/>
        </w:rPr>
      </w:r>
    </w:p>
    <w:p>
      <w:pPr>
        <w:pStyle w:val="616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АДМИНИСТРАЦИЯ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БАЛАКОВСКОГО МУНИЦИПАЛЬНОГО РАЙОНА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САРАТОВСКОЙ ОБЛАСТИ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32"/>
          <w:szCs w:val="32"/>
        </w:rPr>
      </w:pPr>
      <w:r>
        <w:rPr>
          <w:rFonts w:ascii="PT Astra Serif" w:hAnsi="PT Astra Serif"/>
          <w:b/>
          <w:sz w:val="32"/>
          <w:szCs w:val="32"/>
        </w:rPr>
        <w:t xml:space="preserve">П О С Т А Н О В Л Е Н И Е</w:t>
      </w:r>
      <w:r>
        <w:rPr>
          <w:rFonts w:ascii="PT Astra Serif" w:hAnsi="PT Astra Serif"/>
          <w:b/>
          <w:sz w:val="32"/>
          <w:szCs w:val="32"/>
        </w:rPr>
      </w:r>
      <w:r>
        <w:rPr>
          <w:rFonts w:ascii="PT Astra Serif" w:hAnsi="PT Astra Serif"/>
          <w:b/>
          <w:sz w:val="32"/>
          <w:szCs w:val="32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u w:val="single"/>
        </w:rPr>
        <w:t xml:space="preserve">20 декабря </w:t>
      </w:r>
      <w:r>
        <w:rPr>
          <w:rFonts w:ascii="PT Astra Serif" w:hAnsi="PT Astra Serif"/>
          <w:sz w:val="28"/>
          <w:szCs w:val="28"/>
          <w:u w:val="single"/>
        </w:rPr>
        <w:t xml:space="preserve">2</w:t>
      </w:r>
      <w:r>
        <w:rPr>
          <w:rFonts w:ascii="PT Astra Serif" w:hAnsi="PT Astra Serif"/>
          <w:sz w:val="28"/>
          <w:szCs w:val="28"/>
          <w:u w:val="single"/>
        </w:rPr>
        <w:t xml:space="preserve">0</w:t>
      </w:r>
      <w:r>
        <w:rPr>
          <w:rFonts w:ascii="PT Astra Serif" w:hAnsi="PT Astra Serif"/>
          <w:sz w:val="28"/>
          <w:szCs w:val="28"/>
          <w:u w:val="single"/>
        </w:rPr>
        <w:t xml:space="preserve">2</w:t>
      </w:r>
      <w:r>
        <w:rPr>
          <w:rFonts w:ascii="PT Astra Serif" w:hAnsi="PT Astra Serif"/>
          <w:sz w:val="28"/>
          <w:szCs w:val="28"/>
          <w:u w:val="single"/>
        </w:rPr>
        <w:t xml:space="preserve">4  </w:t>
      </w:r>
      <w:r>
        <w:rPr>
          <w:rFonts w:ascii="PT Astra Serif" w:hAnsi="PT Astra Serif"/>
          <w:sz w:val="28"/>
          <w:szCs w:val="28"/>
        </w:rPr>
        <w:t xml:space="preserve">№ </w:t>
      </w:r>
      <w:r>
        <w:rPr>
          <w:rFonts w:ascii="PT Astra Serif" w:hAnsi="PT Astra Serif"/>
          <w:sz w:val="28"/>
          <w:szCs w:val="28"/>
        </w:rPr>
        <w:t xml:space="preserve">5149</w:t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г. Балаково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16"/>
        <w:jc w:val="both"/>
        <w:rPr>
          <w:rFonts w:ascii="PT Astra Serif" w:hAnsi="PT Astra Serif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Об утверждении тарифов на платные дополнительные образовательные услуги, </w:t>
      </w:r>
      <w:r>
        <w:rPr>
          <w:rFonts w:ascii="PT Astra Serif" w:hAnsi="PT Astra Serif"/>
          <w:b/>
          <w:sz w:val="28"/>
          <w:szCs w:val="28"/>
        </w:rPr>
        <w:t xml:space="preserve">оказываемые </w:t>
      </w:r>
      <w:r>
        <w:rPr>
          <w:rFonts w:ascii="PT Astra Serif" w:hAnsi="PT Astra Serif"/>
          <w:b/>
          <w:sz w:val="28"/>
          <w:szCs w:val="28"/>
        </w:rPr>
        <w:t xml:space="preserve">М</w:t>
      </w:r>
      <w:r>
        <w:rPr>
          <w:rFonts w:ascii="PT Astra Serif" w:hAnsi="PT Astra Serif"/>
          <w:b/>
          <w:sz w:val="28"/>
          <w:szCs w:val="28"/>
        </w:rPr>
        <w:t xml:space="preserve">униципальным автономным дошкольным образовательным учреждением </w:t>
      </w:r>
      <w:r>
        <w:rPr>
          <w:rFonts w:ascii="PT Astra Serif" w:hAnsi="PT Astra Serif"/>
          <w:b/>
          <w:sz w:val="28"/>
          <w:szCs w:val="28"/>
        </w:rPr>
        <w:t xml:space="preserve">- д</w:t>
      </w:r>
      <w:r>
        <w:rPr>
          <w:rFonts w:ascii="PT Astra Serif" w:hAnsi="PT Astra Serif"/>
          <w:b/>
          <w:sz w:val="28"/>
          <w:szCs w:val="28"/>
        </w:rPr>
        <w:t xml:space="preserve">етский сад №</w:t>
      </w:r>
      <w:r>
        <w:rPr>
          <w:rFonts w:ascii="PT Astra Serif" w:hAnsi="PT Astra Serif"/>
          <w:b/>
          <w:sz w:val="28"/>
          <w:szCs w:val="28"/>
        </w:rPr>
        <w:t xml:space="preserve">23</w:t>
      </w:r>
      <w:r>
        <w:rPr>
          <w:rFonts w:ascii="PT Astra Serif" w:hAnsi="PT Astra Serif"/>
          <w:b/>
          <w:sz w:val="28"/>
          <w:szCs w:val="28"/>
        </w:rPr>
        <w:t xml:space="preserve"> г.Балаково Саратовской области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В соответствии с Федеральным законом от 06.10.2003 № 131-ФЗ </w:t>
      </w:r>
      <w:r>
        <w:rPr>
          <w:rFonts w:ascii="PT Astra Serif" w:hAnsi="PT Astra Serif"/>
          <w:sz w:val="28"/>
          <w:szCs w:val="28"/>
        </w:rPr>
        <w:br w:type="textWrapping" w:clear="all"/>
      </w:r>
      <w:r>
        <w:rPr>
          <w:rFonts w:ascii="PT Astra Serif" w:hAnsi="PT Astra Serif"/>
          <w:sz w:val="28"/>
          <w:szCs w:val="28"/>
        </w:rPr>
        <w:t xml:space="preserve">«Об общих принципах организации местного самоуправления в Российской Федерации», решением Собрания Балаковского муниципального района Саратовской области от 26.07.2011 №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107 «Об утверждении Положения </w:t>
      </w:r>
      <w:r>
        <w:rPr>
          <w:rFonts w:ascii="PT Astra Serif" w:hAnsi="PT Astra Serif"/>
          <w:sz w:val="28"/>
          <w:szCs w:val="28"/>
        </w:rPr>
        <w:br w:type="textWrapping" w:clear="all"/>
      </w:r>
      <w:r>
        <w:rPr>
          <w:rFonts w:ascii="PT Astra Serif" w:hAnsi="PT Astra Serif"/>
          <w:sz w:val="28"/>
          <w:szCs w:val="28"/>
        </w:rPr>
        <w:t xml:space="preserve">«О порядке формирования и утверждения тарифов на услуги (работы) муниципальных унитарных предприятий и учреждений Балаковского муниципального района», администрация Балаковского муниципального района ПОСТАНОВЛЯЕТ: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1. </w:t>
      </w:r>
      <w:r>
        <w:rPr>
          <w:rFonts w:ascii="PT Astra Serif" w:hAnsi="PT Astra Serif"/>
          <w:sz w:val="28"/>
          <w:szCs w:val="28"/>
        </w:rPr>
        <w:t xml:space="preserve">Утвердить тарифы </w:t>
      </w:r>
      <w:r>
        <w:rPr>
          <w:rFonts w:ascii="PT Astra Serif" w:hAnsi="PT Astra Serif"/>
          <w:bCs/>
          <w:sz w:val="28"/>
          <w:szCs w:val="28"/>
        </w:rPr>
        <w:t xml:space="preserve">на платные дополнительные образовательные услуги, </w:t>
      </w:r>
      <w:r>
        <w:rPr>
          <w:rFonts w:ascii="PT Astra Serif" w:hAnsi="PT Astra Serif"/>
          <w:sz w:val="28"/>
          <w:szCs w:val="28"/>
        </w:rPr>
        <w:t xml:space="preserve">оказываемые </w:t>
      </w:r>
      <w:r>
        <w:rPr>
          <w:rFonts w:ascii="PT Astra Serif" w:hAnsi="PT Astra Serif"/>
          <w:sz w:val="28"/>
          <w:szCs w:val="28"/>
        </w:rPr>
        <w:t xml:space="preserve">М</w:t>
      </w:r>
      <w:r>
        <w:rPr>
          <w:rFonts w:ascii="PT Astra Serif" w:hAnsi="PT Astra Serif"/>
          <w:sz w:val="28"/>
          <w:szCs w:val="28"/>
        </w:rPr>
        <w:t xml:space="preserve">униципальным автономным дошкольным образовательным учреждением </w:t>
      </w:r>
      <w:r>
        <w:rPr>
          <w:rFonts w:ascii="PT Astra Serif" w:hAnsi="PT Astra Serif"/>
          <w:sz w:val="28"/>
          <w:szCs w:val="28"/>
        </w:rPr>
        <w:t xml:space="preserve">- детский сад №23</w:t>
      </w:r>
      <w:r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г.Балаково Саратовской области, согласно приложению.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2. </w:t>
      </w:r>
      <w:r>
        <w:rPr>
          <w:rFonts w:ascii="PT Astra Serif" w:hAnsi="PT Astra Serif"/>
          <w:sz w:val="28"/>
          <w:szCs w:val="28"/>
        </w:rPr>
        <w:t xml:space="preserve">Руководителю учреждения </w:t>
      </w:r>
      <w:r>
        <w:rPr>
          <w:rFonts w:ascii="PT Astra Serif" w:hAnsi="PT Astra Serif"/>
          <w:sz w:val="28"/>
          <w:szCs w:val="28"/>
        </w:rPr>
        <w:t xml:space="preserve">Лесных М.С.</w:t>
      </w:r>
      <w:r>
        <w:rPr>
          <w:rFonts w:ascii="PT Astra Serif" w:hAnsi="PT Astra Serif"/>
          <w:sz w:val="28"/>
          <w:szCs w:val="28"/>
        </w:rPr>
        <w:t xml:space="preserve"> в течение 5 рабочих дней после утверждения тарифов </w:t>
      </w:r>
      <w:r>
        <w:rPr>
          <w:rFonts w:ascii="PT Astra Serif" w:hAnsi="PT Astra Serif"/>
          <w:bCs/>
          <w:sz w:val="28"/>
          <w:szCs w:val="28"/>
        </w:rPr>
        <w:t xml:space="preserve">на платные услуги</w:t>
      </w:r>
      <w:r>
        <w:rPr>
          <w:rFonts w:ascii="PT Astra Serif" w:hAnsi="PT Astra Serif"/>
          <w:sz w:val="28"/>
          <w:szCs w:val="28"/>
        </w:rPr>
        <w:t xml:space="preserve"> направить письменную информацию об утвержденных тарифах в Собрание Балаковского муниципального района.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firstLine="709"/>
        <w:jc w:val="both"/>
        <w:widowControl w:val="off"/>
        <w:tabs>
          <w:tab w:val="left" w:pos="720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Отделу по работе со СМИ, общественными организациями, этническими и конфессиональными с</w:t>
      </w:r>
      <w:r>
        <w:rPr>
          <w:rFonts w:ascii="PT Astra Serif" w:hAnsi="PT Astra Serif"/>
          <w:sz w:val="28"/>
          <w:szCs w:val="28"/>
        </w:rPr>
        <w:t xml:space="preserve">ообществами администрации Балаковского муниципального района (Палаев Н.В.) обеспечить опубликование постановления в периодическом печатном издании газете «Балаковские вести» и разместить в сетевом издании «Правовые акты Балаковского муниципального района» </w:t>
      </w:r>
      <w:r>
        <w:rPr>
          <w:rFonts w:ascii="PT Astra Serif" w:hAnsi="PT Astra Serif"/>
          <w:sz w:val="28"/>
          <w:szCs w:val="28"/>
          <w:lang w:val="en-US"/>
        </w:rPr>
        <w:t xml:space="preserve">www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  <w:lang w:val="en-US"/>
        </w:rPr>
        <w:t xml:space="preserve">admbal</w:t>
      </w:r>
      <w:r>
        <w:rPr>
          <w:rFonts w:ascii="PT Astra Serif" w:hAnsi="PT Astra Serif"/>
          <w:sz w:val="28"/>
          <w:szCs w:val="28"/>
        </w:rPr>
        <w:t xml:space="preserve">-</w:t>
      </w:r>
      <w:r>
        <w:rPr>
          <w:rFonts w:ascii="PT Astra Serif" w:hAnsi="PT Astra Serif"/>
          <w:sz w:val="28"/>
          <w:szCs w:val="28"/>
          <w:lang w:val="en-US"/>
        </w:rPr>
        <w:t xml:space="preserve">doc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  <w:lang w:val="en-US"/>
        </w:rPr>
        <w:t xml:space="preserve">ru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4. </w:t>
      </w:r>
      <w:r>
        <w:rPr>
          <w:rFonts w:ascii="PT Astra Serif" w:hAnsi="PT Astra Serif"/>
          <w:bCs/>
          <w:sz w:val="28"/>
          <w:szCs w:val="28"/>
        </w:rPr>
        <w:t xml:space="preserve">Настоящее постановление вступает в силу с </w:t>
      </w:r>
      <w:r>
        <w:rPr>
          <w:rFonts w:ascii="PT Astra Serif" w:hAnsi="PT Astra Serif"/>
          <w:bCs/>
          <w:sz w:val="28"/>
          <w:szCs w:val="28"/>
        </w:rPr>
        <w:t xml:space="preserve">0</w:t>
      </w:r>
      <w:r>
        <w:rPr>
          <w:rFonts w:ascii="PT Astra Serif" w:hAnsi="PT Astra Serif"/>
          <w:bCs/>
          <w:sz w:val="28"/>
          <w:szCs w:val="28"/>
        </w:rPr>
        <w:t xml:space="preserve">1 января 202</w:t>
      </w:r>
      <w:r>
        <w:rPr>
          <w:rFonts w:ascii="PT Astra Serif" w:hAnsi="PT Astra Serif"/>
          <w:bCs/>
          <w:sz w:val="28"/>
          <w:szCs w:val="28"/>
        </w:rPr>
        <w:t xml:space="preserve">5</w:t>
      </w:r>
      <w:r>
        <w:rPr>
          <w:rFonts w:ascii="PT Astra Serif" w:hAnsi="PT Astra Serif"/>
          <w:bCs/>
          <w:sz w:val="28"/>
          <w:szCs w:val="28"/>
        </w:rPr>
        <w:t xml:space="preserve"> года.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5. </w:t>
      </w:r>
      <w:r>
        <w:rPr>
          <w:rFonts w:ascii="PT Astra Serif" w:hAnsi="PT Astra Serif"/>
          <w:sz w:val="28"/>
          <w:szCs w:val="28"/>
        </w:rPr>
        <w:t xml:space="preserve">Признать утратившим силу постановление администрации Балаковского муниципального района от </w:t>
      </w:r>
      <w:r>
        <w:rPr>
          <w:rFonts w:ascii="PT Astra Serif" w:hAnsi="PT Astra Serif"/>
          <w:sz w:val="28"/>
          <w:szCs w:val="28"/>
        </w:rPr>
        <w:t xml:space="preserve">2</w:t>
      </w:r>
      <w:r>
        <w:rPr>
          <w:rFonts w:ascii="PT Astra Serif" w:hAnsi="PT Astra Serif"/>
          <w:sz w:val="28"/>
          <w:szCs w:val="28"/>
        </w:rPr>
        <w:t xml:space="preserve">1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дека</w:t>
      </w:r>
      <w:r>
        <w:rPr>
          <w:rFonts w:ascii="PT Astra Serif" w:hAnsi="PT Astra Serif"/>
          <w:sz w:val="28"/>
          <w:szCs w:val="28"/>
        </w:rPr>
        <w:t xml:space="preserve">бря 202</w:t>
      </w:r>
      <w:r>
        <w:rPr>
          <w:rFonts w:ascii="PT Astra Serif" w:hAnsi="PT Astra Serif"/>
          <w:sz w:val="28"/>
          <w:szCs w:val="28"/>
        </w:rPr>
        <w:t xml:space="preserve">3</w:t>
      </w:r>
      <w:r>
        <w:rPr>
          <w:rFonts w:ascii="PT Astra Serif" w:hAnsi="PT Astra Serif"/>
          <w:sz w:val="28"/>
          <w:szCs w:val="28"/>
        </w:rPr>
        <w:t xml:space="preserve"> года №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5</w:t>
      </w:r>
      <w:r>
        <w:rPr>
          <w:rFonts w:ascii="PT Astra Serif" w:hAnsi="PT Astra Serif"/>
          <w:sz w:val="28"/>
          <w:szCs w:val="28"/>
        </w:rPr>
        <w:t xml:space="preserve">188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 w:type="textWrapping" w:clear="all"/>
      </w:r>
      <w:r>
        <w:rPr>
          <w:rFonts w:ascii="PT Astra Serif" w:hAnsi="PT Astra Serif"/>
          <w:sz w:val="28"/>
          <w:szCs w:val="28"/>
        </w:rPr>
        <w:t xml:space="preserve">«</w:t>
      </w:r>
      <w:r>
        <w:rPr>
          <w:rFonts w:ascii="PT Astra Serif" w:hAnsi="PT Astra Serif"/>
          <w:bCs/>
          <w:sz w:val="28"/>
          <w:szCs w:val="28"/>
        </w:rPr>
        <w:t xml:space="preserve">Об утверждении тарифов на платные дополнительные образовательные услуги, </w:t>
      </w:r>
      <w:r>
        <w:rPr>
          <w:rFonts w:ascii="PT Astra Serif" w:hAnsi="PT Astra Serif"/>
          <w:sz w:val="28"/>
          <w:szCs w:val="28"/>
        </w:rPr>
        <w:t xml:space="preserve">оказываемые Муниципальным автономным дошкольным образовательным учреждением - детский сад № 23 г.Балаково Саратовской области».</w:t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ind w:firstLine="709"/>
        <w:jc w:val="both"/>
        <w:widowControl w:val="off"/>
        <w:tabs>
          <w:tab w:val="left" w:pos="720" w:leader="none"/>
        </w:tabs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6. </w:t>
      </w:r>
      <w:r>
        <w:rPr>
          <w:rFonts w:ascii="PT Astra Serif" w:hAnsi="PT Astra Serif"/>
          <w:sz w:val="28"/>
          <w:szCs w:val="28"/>
        </w:rPr>
        <w:t xml:space="preserve">Контроль за исполнением постановления возложить на заместителя главы администрации Балаковского муниципального района по социальным вопросам </w:t>
      </w:r>
      <w:r>
        <w:rPr>
          <w:rFonts w:ascii="PT Astra Serif" w:hAnsi="PT Astra Serif"/>
          <w:sz w:val="28"/>
          <w:szCs w:val="28"/>
        </w:rPr>
        <w:t xml:space="preserve">Солдатову Е.В.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jc w:val="both"/>
        <w:widowControl w:val="off"/>
        <w:tabs>
          <w:tab w:val="left" w:pos="720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jc w:val="both"/>
        <w:widowControl w:val="off"/>
        <w:tabs>
          <w:tab w:val="left" w:pos="720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jc w:val="both"/>
        <w:widowControl w:val="off"/>
        <w:tabs>
          <w:tab w:val="left" w:pos="720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Глава Балаковского 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муниципального района </w:t>
        <w:tab/>
        <w:tab/>
        <w:tab/>
        <w:tab/>
        <w:tab/>
        <w:tab/>
        <w:tab/>
      </w:r>
      <w:r>
        <w:rPr>
          <w:rFonts w:ascii="PT Astra Serif" w:hAnsi="PT Astra Serif"/>
          <w:b/>
          <w:sz w:val="28"/>
          <w:szCs w:val="28"/>
        </w:rPr>
        <w:t xml:space="preserve">С.В.Барулин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16"/>
          <w:szCs w:val="16"/>
        </w:rPr>
      </w:pPr>
      <w:r>
        <w:rPr>
          <w:rFonts w:ascii="PT Astra Serif" w:hAnsi="PT Astra Serif" w:cs="Times New Roman"/>
          <w:b/>
          <w:sz w:val="16"/>
          <w:szCs w:val="16"/>
        </w:rPr>
      </w:r>
      <w:r>
        <w:rPr>
          <w:rFonts w:ascii="PT Astra Serif" w:hAnsi="PT Astra Serif" w:cs="Times New Roman"/>
          <w:b/>
          <w:sz w:val="16"/>
          <w:szCs w:val="16"/>
        </w:rPr>
      </w:r>
    </w:p>
    <w:p>
      <w:pPr>
        <w:pStyle w:val="686"/>
        <w:ind w:firstLine="0"/>
        <w:rPr>
          <w:rFonts w:ascii="PT Astra Serif" w:hAnsi="PT Astra Serif" w:cs="Times New Roman"/>
          <w:sz w:val="12"/>
          <w:szCs w:val="12"/>
        </w:rPr>
      </w:pPr>
      <w:r>
        <w:rPr>
          <w:rFonts w:ascii="PT Astra Serif" w:hAnsi="PT Astra Serif" w:cs="Times New Roman"/>
          <w:sz w:val="12"/>
          <w:szCs w:val="12"/>
        </w:rPr>
        <w:t xml:space="preserve">Ш.О.Н.</w:t>
      </w:r>
      <w:r>
        <w:rPr>
          <w:rFonts w:ascii="PT Astra Serif" w:hAnsi="PT Astra Serif" w:cs="Times New Roman"/>
          <w:sz w:val="12"/>
          <w:szCs w:val="12"/>
        </w:rPr>
      </w:r>
    </w:p>
    <w:p>
      <w:pPr>
        <w:pStyle w:val="686"/>
        <w:ind w:firstLine="0"/>
        <w:jc w:val="left"/>
        <w:rPr>
          <w:rFonts w:ascii="PT Astra Serif" w:hAnsi="PT Astra Serif"/>
          <w:sz w:val="12"/>
          <w:szCs w:val="12"/>
        </w:rPr>
        <w:sectPr>
          <w:footnotePr/>
          <w:endnotePr/>
          <w:type w:val="nextPage"/>
          <w:pgSz w:w="11906" w:h="16838" w:orient="portrait"/>
          <w:pgMar w:top="1134" w:right="567" w:bottom="1134" w:left="1701" w:header="720" w:footer="720" w:gutter="0"/>
          <w:cols w:num="1" w:sep="0" w:space="720" w:equalWidth="1"/>
          <w:docGrid w:linePitch="360"/>
        </w:sectPr>
      </w:pPr>
      <w:r>
        <w:rPr>
          <w:rFonts w:ascii="PT Astra Serif" w:hAnsi="PT Astra Serif"/>
          <w:sz w:val="12"/>
          <w:szCs w:val="12"/>
        </w:rPr>
      </w:r>
      <w:r>
        <w:rPr>
          <w:rFonts w:ascii="PT Astra Serif" w:hAnsi="PT Astra Serif"/>
          <w:sz w:val="12"/>
          <w:szCs w:val="12"/>
        </w:rPr>
      </w:r>
    </w:p>
    <w:p>
      <w:pPr>
        <w:pStyle w:val="616"/>
        <w:ind w:left="5670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Приложение к постановлению</w:t>
      </w:r>
      <w:r>
        <w:rPr>
          <w:rFonts w:ascii="PT Astra Serif" w:hAnsi="PT Astra Serif"/>
        </w:rPr>
      </w:r>
    </w:p>
    <w:p>
      <w:pPr>
        <w:pStyle w:val="616"/>
        <w:ind w:left="5670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 xml:space="preserve">администрации  Балаковского</w:t>
      </w:r>
      <w:r>
        <w:rPr>
          <w:rFonts w:ascii="PT Astra Serif" w:hAnsi="PT Astra Serif"/>
          <w:color w:val="000000"/>
        </w:rPr>
      </w:r>
    </w:p>
    <w:p>
      <w:pPr>
        <w:pStyle w:val="616"/>
        <w:ind w:left="5670"/>
        <w:jc w:val="both"/>
        <w:rPr>
          <w:rFonts w:ascii="PT Astra Serif" w:hAnsi="PT Astra Serif"/>
          <w:color w:val="000000"/>
        </w:rPr>
      </w:pPr>
      <w:r>
        <w:rPr>
          <w:rFonts w:ascii="PT Astra Serif" w:hAnsi="PT Astra Serif"/>
          <w:color w:val="000000"/>
        </w:rPr>
        <w:t xml:space="preserve">муниципального  района</w:t>
      </w:r>
      <w:r>
        <w:rPr>
          <w:rFonts w:ascii="PT Astra Serif" w:hAnsi="PT Astra Serif"/>
          <w:color w:val="000000"/>
        </w:rPr>
      </w:r>
    </w:p>
    <w:p>
      <w:pPr>
        <w:pStyle w:val="616"/>
        <w:ind w:left="5580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left="-720"/>
        <w:jc w:val="center"/>
        <w:tabs>
          <w:tab w:val="left" w:pos="-540" w:leader="none"/>
        </w:tabs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ind w:left="-720"/>
        <w:jc w:val="center"/>
        <w:tabs>
          <w:tab w:val="left" w:pos="-540" w:leader="none"/>
        </w:tabs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ind w:left="-720"/>
        <w:jc w:val="center"/>
        <w:tabs>
          <w:tab w:val="left" w:pos="-540" w:leader="none"/>
        </w:tabs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ТАРИФЫ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left="-180" w:right="278"/>
        <w:jc w:val="center"/>
        <w:rPr>
          <w:rFonts w:ascii="PT Astra Serif" w:hAnsi="PT Astra Serif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на платные дополнительные образовательные услуги, </w:t>
      </w:r>
      <w:r>
        <w:rPr>
          <w:rFonts w:ascii="PT Astra Serif" w:hAnsi="PT Astra Serif"/>
          <w:b/>
          <w:sz w:val="28"/>
          <w:szCs w:val="28"/>
        </w:rPr>
        <w:t xml:space="preserve">оказываемые </w:t>
      </w:r>
      <w:r>
        <w:rPr>
          <w:rFonts w:ascii="PT Astra Serif" w:hAnsi="PT Astra Serif"/>
          <w:b/>
          <w:sz w:val="28"/>
          <w:szCs w:val="28"/>
        </w:rPr>
        <w:t xml:space="preserve">М</w:t>
      </w:r>
      <w:r>
        <w:rPr>
          <w:rFonts w:ascii="PT Astra Serif" w:hAnsi="PT Astra Serif"/>
          <w:b/>
          <w:sz w:val="28"/>
          <w:szCs w:val="28"/>
        </w:rPr>
        <w:t xml:space="preserve">униципальным автономным дошкольным образовательным учреждением </w:t>
      </w:r>
      <w:r>
        <w:rPr>
          <w:rFonts w:ascii="PT Astra Serif" w:hAnsi="PT Astra Serif"/>
          <w:b/>
          <w:sz w:val="28"/>
          <w:szCs w:val="28"/>
        </w:rPr>
        <w:t xml:space="preserve">- детский сад №23 </w:t>
      </w:r>
      <w:r>
        <w:rPr>
          <w:rFonts w:ascii="PT Astra Serif" w:hAnsi="PT Astra Serif"/>
          <w:b/>
          <w:sz w:val="28"/>
          <w:szCs w:val="28"/>
        </w:rPr>
        <w:t xml:space="preserve">г.Балаково Саратовской области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tbl>
      <w:tblPr>
        <w:tblW w:w="9551" w:type="dxa"/>
        <w:tblInd w:w="-8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47"/>
        <w:gridCol w:w="4551"/>
        <w:gridCol w:w="1418"/>
        <w:gridCol w:w="1417"/>
        <w:gridCol w:w="1418"/>
      </w:tblGrid>
      <w:tr>
        <w:trPr>
          <w:trHeight w:val="7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№ </w:t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п/п</w:t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5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Наименование услуги</w:t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Колич</w:t>
            </w:r>
            <w:r>
              <w:rPr>
                <w:rFonts w:ascii="PT Astra Serif" w:hAnsi="PT Astra Serif"/>
              </w:rPr>
              <w:t xml:space="preserve">е</w:t>
            </w:r>
            <w:r>
              <w:rPr>
                <w:rFonts w:ascii="PT Astra Serif" w:hAnsi="PT Astra Serif"/>
              </w:rPr>
              <w:t xml:space="preserve">ство зан</w:t>
            </w:r>
            <w:r>
              <w:rPr>
                <w:rFonts w:ascii="PT Astra Serif" w:hAnsi="PT Astra Serif"/>
              </w:rPr>
              <w:t xml:space="preserve">я</w:t>
            </w:r>
            <w:r>
              <w:rPr>
                <w:rFonts w:ascii="PT Astra Serif" w:hAnsi="PT Astra Serif"/>
              </w:rPr>
              <w:t xml:space="preserve">тий </w:t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 меся</w:t>
            </w:r>
            <w:r>
              <w:rPr>
                <w:rFonts w:ascii="PT Astra Serif" w:hAnsi="PT Astra Serif"/>
              </w:rPr>
              <w:t xml:space="preserve">ц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Един</w:t>
            </w:r>
            <w:r>
              <w:rPr>
                <w:rFonts w:ascii="PT Astra Serif" w:hAnsi="PT Astra Serif"/>
              </w:rPr>
              <w:t xml:space="preserve">и</w:t>
            </w:r>
            <w:r>
              <w:rPr>
                <w:rFonts w:ascii="PT Astra Serif" w:hAnsi="PT Astra Serif"/>
              </w:rPr>
              <w:t xml:space="preserve">ца </w:t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измер</w:t>
            </w:r>
            <w:r>
              <w:rPr>
                <w:rFonts w:ascii="PT Astra Serif" w:hAnsi="PT Astra Serif"/>
              </w:rPr>
              <w:t xml:space="preserve">е</w:t>
            </w:r>
            <w:r>
              <w:rPr>
                <w:rFonts w:ascii="PT Astra Serif" w:hAnsi="PT Astra Serif"/>
              </w:rPr>
              <w:t xml:space="preserve">ния</w:t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Т</w:t>
            </w:r>
            <w:r>
              <w:rPr>
                <w:rFonts w:ascii="PT Astra Serif" w:hAnsi="PT Astra Serif"/>
              </w:rPr>
              <w:t xml:space="preserve">а</w:t>
            </w:r>
            <w:r>
              <w:rPr>
                <w:rFonts w:ascii="PT Astra Serif" w:hAnsi="PT Astra Serif"/>
              </w:rPr>
              <w:t xml:space="preserve">риф, руб. </w:t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(без НДС)</w:t>
            </w:r>
            <w:r>
              <w:rPr>
                <w:rFonts w:ascii="PT Astra Serif" w:hAnsi="PT Astra Serif"/>
              </w:rPr>
            </w:r>
          </w:p>
        </w:tc>
      </w:tr>
      <w:tr>
        <w:trPr>
          <w:trHeight w:val="4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z w:val="26"/>
                <w:szCs w:val="26"/>
              </w:rPr>
            </w:pPr>
            <w:r>
              <w:rPr>
                <w:rFonts w:ascii="PT Astra Serif" w:hAnsi="PT Astra Serif"/>
                <w:b/>
                <w:sz w:val="26"/>
                <w:szCs w:val="26"/>
              </w:rPr>
            </w:r>
            <w:r>
              <w:rPr>
                <w:rFonts w:ascii="PT Astra Serif" w:hAnsi="PT Astra Serif"/>
                <w:b/>
                <w:sz w:val="26"/>
                <w:szCs w:val="26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804" w:type="dxa"/>
            <w:vAlign w:val="center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Обучение по дополнительным общеразвивающим пр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 xml:space="preserve">о</w:t>
            </w:r>
            <w:r>
              <w:rPr>
                <w:rFonts w:ascii="PT Astra Serif" w:hAnsi="PT Astra Serif"/>
                <w:b/>
                <w:sz w:val="28"/>
                <w:szCs w:val="28"/>
              </w:rPr>
              <w:t xml:space="preserve">граммам: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</w:tr>
      <w:tr>
        <w:trPr>
          <w:trHeight w:val="517"/>
        </w:trPr>
        <w:tc>
          <w:tcPr>
            <w:tcBorders>
              <w:top w:val="single" w:color="000000" w:sz="4" w:space="0"/>
              <w:left w:val="single" w:color="000000" w:sz="4" w:space="0"/>
            </w:tcBorders>
            <w:tcW w:w="747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1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tcW w:w="4551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физкультурно-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спортивной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направленности «</w:t>
            </w:r>
            <w:r>
              <w:rPr>
                <w:rFonts w:ascii="PT Astra Serif" w:hAnsi="PT Astra Serif"/>
                <w:sz w:val="28"/>
                <w:szCs w:val="28"/>
              </w:rPr>
              <w:t xml:space="preserve">Топтыжка</w:t>
            </w:r>
            <w:r>
              <w:rPr>
                <w:rFonts w:ascii="PT Astra Serif" w:hAnsi="PT Astra Serif"/>
                <w:sz w:val="28"/>
                <w:szCs w:val="28"/>
              </w:rPr>
              <w:t xml:space="preserve">» 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(спортивная секция)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4</w:t>
            </w: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1 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м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е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сяц</w:t>
            </w:r>
            <w:r>
              <w:rPr>
                <w:rFonts w:ascii="PT Astra Serif" w:hAnsi="PT Astra Serif"/>
                <w:sz w:val="26"/>
                <w:szCs w:val="26"/>
              </w:rPr>
            </w:r>
            <w:r>
              <w:rPr>
                <w:rFonts w:ascii="PT Astra Serif" w:hAnsi="PT Astra Serif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292,00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553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4551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1 зан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я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тие</w:t>
            </w:r>
            <w:r>
              <w:rPr>
                <w:rFonts w:ascii="PT Astra Serif" w:hAnsi="PT Astra Serif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73,00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561"/>
        </w:trPr>
        <w:tc>
          <w:tcPr>
            <w:tcBorders>
              <w:top w:val="single" w:color="000000" w:sz="4" w:space="0"/>
              <w:left w:val="single" w:color="000000" w:sz="4" w:space="0"/>
            </w:tcBorders>
            <w:tcW w:w="747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2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tcW w:w="4551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художественной направленности «Музыкальная капель» 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(вокальный кружок)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4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1 м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е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сяц</w:t>
            </w:r>
            <w:r>
              <w:rPr>
                <w:rFonts w:ascii="PT Astra Serif" w:hAnsi="PT Astra Serif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292,00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555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4551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1 зан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я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тие</w:t>
            </w:r>
            <w:r>
              <w:rPr>
                <w:rFonts w:ascii="PT Astra Serif" w:hAnsi="PT Astra Serif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73,00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566"/>
        </w:trPr>
        <w:tc>
          <w:tcPr>
            <w:tcBorders>
              <w:top w:val="single" w:color="000000" w:sz="4" w:space="0"/>
              <w:left w:val="single" w:color="000000" w:sz="4" w:space="0"/>
            </w:tcBorders>
            <w:tcW w:w="747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3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tcW w:w="4551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художественной направленности «Веселые музыканты» (игра на музыкальных инструментах)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4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1 м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е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сяц</w:t>
            </w:r>
            <w:r>
              <w:rPr>
                <w:rFonts w:ascii="PT Astra Serif" w:hAnsi="PT Astra Serif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292,00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560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4551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1 зан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я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тие</w:t>
            </w:r>
            <w:r>
              <w:rPr>
                <w:rFonts w:ascii="PT Astra Serif" w:hAnsi="PT Astra Serif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73,00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554"/>
        </w:trPr>
        <w:tc>
          <w:tcPr>
            <w:tcBorders>
              <w:top w:val="single" w:color="000000" w:sz="4" w:space="0"/>
              <w:left w:val="single" w:color="000000" w:sz="4" w:space="0"/>
            </w:tcBorders>
            <w:tcW w:w="747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4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tcW w:w="4551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социально-гуманитарной направленности «Почемучка» (занятия с логопедом)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4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1 м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е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сяц</w:t>
            </w:r>
            <w:r>
              <w:rPr>
                <w:rFonts w:ascii="PT Astra Serif" w:hAnsi="PT Astra Serif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292,00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548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4551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1 зан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я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тие</w:t>
            </w:r>
            <w:r>
              <w:rPr>
                <w:rFonts w:ascii="PT Astra Serif" w:hAnsi="PT Astra Serif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73,00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428"/>
        </w:trPr>
        <w:tc>
          <w:tcPr>
            <w:tcBorders>
              <w:top w:val="single" w:color="000000" w:sz="4" w:space="0"/>
              <w:left w:val="single" w:color="000000" w:sz="4" w:space="0"/>
            </w:tcBorders>
            <w:tcW w:w="747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5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</w:tcBorders>
            <w:tcW w:w="4551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- технической направленности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«Легоклуб» (легоконструирование)</w:t>
            </w: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4</w:t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1 м</w:t>
            </w:r>
            <w:r>
              <w:rPr>
                <w:rFonts w:ascii="PT Astra Serif" w:hAnsi="PT Astra Serif"/>
                <w:sz w:val="26"/>
                <w:szCs w:val="26"/>
              </w:rPr>
              <w:t xml:space="preserve">е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сяц</w:t>
            </w:r>
            <w:r>
              <w:rPr>
                <w:rFonts w:ascii="PT Astra Serif" w:hAnsi="PT Astra Serif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320,00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  <w:tr>
        <w:trPr>
          <w:trHeight w:val="502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747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4551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</w:r>
            <w:r>
              <w:rPr>
                <w:rFonts w:ascii="PT Astra Serif" w:hAnsi="PT Astra Serif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616"/>
              <w:ind w:firstLine="72"/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1 зан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я</w:t>
            </w:r>
            <w:r>
              <w:rPr>
                <w:rFonts w:ascii="PT Astra Serif" w:hAnsi="PT Astra Serif"/>
                <w:sz w:val="26"/>
                <w:szCs w:val="26"/>
              </w:rPr>
              <w:t xml:space="preserve">тие</w:t>
            </w:r>
            <w:r>
              <w:rPr>
                <w:rFonts w:ascii="PT Astra Serif" w:hAnsi="PT Astra Serif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trike/>
              </w:rPr>
            </w:pPr>
            <w:r>
              <w:rPr>
                <w:rFonts w:ascii="PT Astra Serif" w:hAnsi="PT Astra Serif"/>
                <w:b/>
                <w:sz w:val="28"/>
                <w:szCs w:val="28"/>
              </w:rPr>
              <w:t xml:space="preserve">80,00</w:t>
            </w:r>
            <w:r>
              <w:rPr>
                <w:rFonts w:ascii="PT Astra Serif" w:hAnsi="PT Astra Serif"/>
                <w:b/>
                <w:strike/>
              </w:rPr>
            </w:r>
            <w:r>
              <w:rPr>
                <w:rFonts w:ascii="PT Astra Serif" w:hAnsi="PT Astra Serif"/>
                <w:b/>
                <w:strike/>
              </w:rPr>
            </w:r>
          </w:p>
        </w:tc>
      </w:tr>
    </w:tbl>
    <w:p>
      <w:pPr>
        <w:pStyle w:val="616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З</w:t>
      </w:r>
      <w:r>
        <w:rPr>
          <w:rFonts w:ascii="PT Astra Serif" w:hAnsi="PT Astra Serif"/>
          <w:b/>
          <w:sz w:val="28"/>
          <w:szCs w:val="28"/>
        </w:rPr>
        <w:t xml:space="preserve">аместител</w:t>
      </w:r>
      <w:r>
        <w:rPr>
          <w:rFonts w:ascii="PT Astra Serif" w:hAnsi="PT Astra Serif"/>
          <w:b/>
          <w:sz w:val="28"/>
          <w:szCs w:val="28"/>
        </w:rPr>
        <w:t xml:space="preserve">ь</w:t>
      </w:r>
      <w:r>
        <w:rPr>
          <w:rFonts w:ascii="PT Astra Serif" w:hAnsi="PT Astra Serif"/>
          <w:b/>
          <w:sz w:val="28"/>
          <w:szCs w:val="28"/>
        </w:rPr>
        <w:t xml:space="preserve"> главы администрации 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Балаковского муниципального района 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по социальным вопросам </w:t>
        <w:tab/>
        <w:tab/>
        <w:tab/>
        <w:tab/>
        <w:tab/>
        <w:tab/>
      </w:r>
      <w:r>
        <w:rPr>
          <w:rFonts w:ascii="PT Astra Serif" w:hAnsi="PT Astra Serif"/>
          <w:b/>
          <w:sz w:val="28"/>
          <w:szCs w:val="28"/>
        </w:rPr>
        <w:t xml:space="preserve">Е.В.Солдатов</w:t>
      </w:r>
      <w:r>
        <w:rPr>
          <w:rFonts w:ascii="PT Astra Serif" w:hAnsi="PT Astra Serif"/>
          <w:b/>
          <w:sz w:val="28"/>
          <w:szCs w:val="28"/>
        </w:rPr>
        <w:t xml:space="preserve">а</w:t>
      </w:r>
      <w:r>
        <w:rPr>
          <w:rFonts w:ascii="PT Astra Serif" w:hAnsi="PT Astra Serif"/>
          <w:b/>
          <w:sz w:val="28"/>
          <w:szCs w:val="28"/>
        </w:rPr>
      </w:r>
    </w:p>
    <w:sectPr>
      <w:footnotePr/>
      <w:endnotePr/>
      <w:type w:val="nextPage"/>
      <w:pgSz w:w="11906" w:h="16838" w:orient="portrait"/>
      <w:pgMar w:top="567" w:right="566" w:bottom="567" w:left="1701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imSun">
    <w:panose1 w:val="02000506000000020000"/>
  </w:font>
  <w:font w:name="Courier New">
    <w:panose1 w:val="02070409020205020404"/>
  </w:font>
  <w:font w:name="Times New Roman">
    <w:panose1 w:val="02020603050405020304"/>
  </w:font>
  <w:font w:name="Microsoft YaHei">
    <w:panose1 w:val="020B0503020203020204"/>
  </w:font>
  <w:font w:name="Liberation Sans">
    <w:panose1 w:val="020B0604020202020204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rPr>
      <w:sz w:val="24"/>
      <w:szCs w:val="24"/>
      <w:lang w:val="ru-RU" w:eastAsia="zh-CN" w:bidi="ar-SA"/>
    </w:rPr>
  </w:style>
  <w:style w:type="character" w:styleId="617">
    <w:name w:val="Основной шрифт абзаца"/>
    <w:next w:val="617"/>
    <w:link w:val="616"/>
    <w:uiPriority w:val="1"/>
    <w:semiHidden/>
    <w:unhideWhenUsed/>
  </w:style>
  <w:style w:type="table" w:styleId="618">
    <w:name w:val="Обычная таблица"/>
    <w:next w:val="618"/>
    <w:link w:val="616"/>
    <w:uiPriority w:val="99"/>
    <w:semiHidden/>
    <w:unhideWhenUsed/>
    <w:tblPr/>
  </w:style>
  <w:style w:type="numbering" w:styleId="619">
    <w:name w:val="Нет списка"/>
    <w:next w:val="619"/>
    <w:link w:val="616"/>
    <w:uiPriority w:val="99"/>
    <w:semiHidden/>
    <w:unhideWhenUsed/>
  </w:style>
  <w:style w:type="character" w:styleId="620">
    <w:name w:val="WW8Num1z0"/>
    <w:next w:val="620"/>
    <w:link w:val="616"/>
  </w:style>
  <w:style w:type="character" w:styleId="621">
    <w:name w:val="WW8Num1z1"/>
    <w:next w:val="621"/>
    <w:link w:val="616"/>
  </w:style>
  <w:style w:type="character" w:styleId="622">
    <w:name w:val="WW8Num1z2"/>
    <w:next w:val="622"/>
    <w:link w:val="616"/>
  </w:style>
  <w:style w:type="character" w:styleId="623">
    <w:name w:val="WW8Num1z3"/>
    <w:next w:val="623"/>
    <w:link w:val="616"/>
  </w:style>
  <w:style w:type="character" w:styleId="624">
    <w:name w:val="WW8Num1z4"/>
    <w:next w:val="624"/>
    <w:link w:val="616"/>
  </w:style>
  <w:style w:type="character" w:styleId="625">
    <w:name w:val="WW8Num1z5"/>
    <w:next w:val="625"/>
    <w:link w:val="616"/>
  </w:style>
  <w:style w:type="character" w:styleId="626">
    <w:name w:val="WW8Num1z6"/>
    <w:next w:val="626"/>
    <w:link w:val="616"/>
  </w:style>
  <w:style w:type="character" w:styleId="627">
    <w:name w:val="WW8Num1z7"/>
    <w:next w:val="627"/>
    <w:link w:val="616"/>
  </w:style>
  <w:style w:type="character" w:styleId="628">
    <w:name w:val="WW8Num1z8"/>
    <w:next w:val="628"/>
    <w:link w:val="616"/>
  </w:style>
  <w:style w:type="character" w:styleId="629">
    <w:name w:val="WW8Num2z0"/>
    <w:next w:val="629"/>
    <w:link w:val="616"/>
    <w:rPr>
      <w:b/>
    </w:rPr>
  </w:style>
  <w:style w:type="character" w:styleId="630">
    <w:name w:val="WW8Num2z1"/>
    <w:next w:val="630"/>
    <w:link w:val="616"/>
  </w:style>
  <w:style w:type="character" w:styleId="631">
    <w:name w:val="WW8Num2z2"/>
    <w:next w:val="631"/>
    <w:link w:val="616"/>
  </w:style>
  <w:style w:type="character" w:styleId="632">
    <w:name w:val="WW8Num2z3"/>
    <w:next w:val="632"/>
    <w:link w:val="616"/>
  </w:style>
  <w:style w:type="character" w:styleId="633">
    <w:name w:val="WW8Num2z4"/>
    <w:next w:val="633"/>
    <w:link w:val="616"/>
  </w:style>
  <w:style w:type="character" w:styleId="634">
    <w:name w:val="WW8Num2z5"/>
    <w:next w:val="634"/>
    <w:link w:val="616"/>
  </w:style>
  <w:style w:type="character" w:styleId="635">
    <w:name w:val="WW8Num2z6"/>
    <w:next w:val="635"/>
    <w:link w:val="616"/>
  </w:style>
  <w:style w:type="character" w:styleId="636">
    <w:name w:val="WW8Num2z7"/>
    <w:next w:val="636"/>
    <w:link w:val="616"/>
  </w:style>
  <w:style w:type="character" w:styleId="637">
    <w:name w:val="WW8Num2z8"/>
    <w:next w:val="637"/>
    <w:link w:val="616"/>
  </w:style>
  <w:style w:type="character" w:styleId="638">
    <w:name w:val="WW8Num3z0"/>
    <w:next w:val="638"/>
    <w:link w:val="616"/>
  </w:style>
  <w:style w:type="character" w:styleId="639">
    <w:name w:val="WW8Num3z1"/>
    <w:next w:val="639"/>
    <w:link w:val="616"/>
  </w:style>
  <w:style w:type="character" w:styleId="640">
    <w:name w:val="WW8Num3z2"/>
    <w:next w:val="640"/>
    <w:link w:val="616"/>
  </w:style>
  <w:style w:type="character" w:styleId="641">
    <w:name w:val="WW8Num3z3"/>
    <w:next w:val="641"/>
    <w:link w:val="616"/>
  </w:style>
  <w:style w:type="character" w:styleId="642">
    <w:name w:val="WW8Num3z4"/>
    <w:next w:val="642"/>
    <w:link w:val="616"/>
  </w:style>
  <w:style w:type="character" w:styleId="643">
    <w:name w:val="WW8Num3z5"/>
    <w:next w:val="643"/>
    <w:link w:val="616"/>
  </w:style>
  <w:style w:type="character" w:styleId="644">
    <w:name w:val="WW8Num3z6"/>
    <w:next w:val="644"/>
    <w:link w:val="616"/>
  </w:style>
  <w:style w:type="character" w:styleId="645">
    <w:name w:val="WW8Num3z7"/>
    <w:next w:val="645"/>
    <w:link w:val="616"/>
  </w:style>
  <w:style w:type="character" w:styleId="646">
    <w:name w:val="WW8Num3z8"/>
    <w:next w:val="646"/>
    <w:link w:val="616"/>
  </w:style>
  <w:style w:type="character" w:styleId="647">
    <w:name w:val="WW8Num4z0"/>
    <w:next w:val="647"/>
    <w:link w:val="616"/>
  </w:style>
  <w:style w:type="character" w:styleId="648">
    <w:name w:val="WW8Num4z1"/>
    <w:next w:val="648"/>
    <w:link w:val="616"/>
  </w:style>
  <w:style w:type="character" w:styleId="649">
    <w:name w:val="WW8Num4z2"/>
    <w:next w:val="649"/>
    <w:link w:val="616"/>
  </w:style>
  <w:style w:type="character" w:styleId="650">
    <w:name w:val="WW8Num4z3"/>
    <w:next w:val="650"/>
    <w:link w:val="616"/>
  </w:style>
  <w:style w:type="character" w:styleId="651">
    <w:name w:val="WW8Num4z4"/>
    <w:next w:val="651"/>
    <w:link w:val="616"/>
  </w:style>
  <w:style w:type="character" w:styleId="652">
    <w:name w:val="WW8Num4z5"/>
    <w:next w:val="652"/>
    <w:link w:val="616"/>
  </w:style>
  <w:style w:type="character" w:styleId="653">
    <w:name w:val="WW8Num4z6"/>
    <w:next w:val="653"/>
    <w:link w:val="616"/>
  </w:style>
  <w:style w:type="character" w:styleId="654">
    <w:name w:val="WW8Num4z7"/>
    <w:next w:val="654"/>
    <w:link w:val="616"/>
  </w:style>
  <w:style w:type="character" w:styleId="655">
    <w:name w:val="WW8Num4z8"/>
    <w:next w:val="655"/>
    <w:link w:val="616"/>
  </w:style>
  <w:style w:type="character" w:styleId="656">
    <w:name w:val="WW8Num5z0"/>
    <w:next w:val="656"/>
    <w:link w:val="616"/>
  </w:style>
  <w:style w:type="character" w:styleId="657">
    <w:name w:val="WW8Num5z1"/>
    <w:next w:val="657"/>
    <w:link w:val="616"/>
  </w:style>
  <w:style w:type="character" w:styleId="658">
    <w:name w:val="WW8Num5z2"/>
    <w:next w:val="658"/>
    <w:link w:val="616"/>
  </w:style>
  <w:style w:type="character" w:styleId="659">
    <w:name w:val="WW8Num5z3"/>
    <w:next w:val="659"/>
    <w:link w:val="616"/>
  </w:style>
  <w:style w:type="character" w:styleId="660">
    <w:name w:val="WW8Num5z4"/>
    <w:next w:val="660"/>
    <w:link w:val="616"/>
  </w:style>
  <w:style w:type="character" w:styleId="661">
    <w:name w:val="WW8Num5z5"/>
    <w:next w:val="661"/>
    <w:link w:val="616"/>
  </w:style>
  <w:style w:type="character" w:styleId="662">
    <w:name w:val="WW8Num5z6"/>
    <w:next w:val="662"/>
    <w:link w:val="616"/>
  </w:style>
  <w:style w:type="character" w:styleId="663">
    <w:name w:val="WW8Num5z7"/>
    <w:next w:val="663"/>
    <w:link w:val="616"/>
  </w:style>
  <w:style w:type="character" w:styleId="664">
    <w:name w:val="WW8Num5z8"/>
    <w:next w:val="664"/>
    <w:link w:val="616"/>
  </w:style>
  <w:style w:type="character" w:styleId="665">
    <w:name w:val="WW8Num6z0"/>
    <w:next w:val="665"/>
    <w:link w:val="616"/>
  </w:style>
  <w:style w:type="character" w:styleId="666">
    <w:name w:val="WW8Num6z1"/>
    <w:next w:val="666"/>
    <w:link w:val="616"/>
  </w:style>
  <w:style w:type="character" w:styleId="667">
    <w:name w:val="WW8Num6z2"/>
    <w:next w:val="667"/>
    <w:link w:val="616"/>
  </w:style>
  <w:style w:type="character" w:styleId="668">
    <w:name w:val="WW8Num6z3"/>
    <w:next w:val="668"/>
    <w:link w:val="616"/>
  </w:style>
  <w:style w:type="character" w:styleId="669">
    <w:name w:val="WW8Num6z4"/>
    <w:next w:val="669"/>
    <w:link w:val="616"/>
  </w:style>
  <w:style w:type="character" w:styleId="670">
    <w:name w:val="WW8Num6z5"/>
    <w:next w:val="670"/>
    <w:link w:val="616"/>
  </w:style>
  <w:style w:type="character" w:styleId="671">
    <w:name w:val="WW8Num6z6"/>
    <w:next w:val="671"/>
    <w:link w:val="616"/>
  </w:style>
  <w:style w:type="character" w:styleId="672">
    <w:name w:val="WW8Num6z7"/>
    <w:next w:val="672"/>
    <w:link w:val="616"/>
  </w:style>
  <w:style w:type="character" w:styleId="673">
    <w:name w:val="WW8Num6z8"/>
    <w:next w:val="673"/>
    <w:link w:val="616"/>
  </w:style>
  <w:style w:type="character" w:styleId="674">
    <w:name w:val="Основной шрифт абзаца1"/>
    <w:next w:val="674"/>
    <w:link w:val="616"/>
  </w:style>
  <w:style w:type="character" w:styleId="675">
    <w:name w:val=" Знак Знак"/>
    <w:next w:val="675"/>
    <w:link w:val="616"/>
    <w:rPr>
      <w:rFonts w:ascii="Tahoma" w:hAnsi="Tahoma" w:cs="Tahoma"/>
      <w:sz w:val="16"/>
      <w:szCs w:val="16"/>
    </w:rPr>
  </w:style>
  <w:style w:type="character" w:styleId="676">
    <w:name w:val="Цветовое выделение"/>
    <w:next w:val="676"/>
    <w:link w:val="616"/>
    <w:rPr>
      <w:b/>
      <w:bCs/>
      <w:color w:val="000080"/>
      <w:sz w:val="20"/>
      <w:szCs w:val="20"/>
    </w:rPr>
  </w:style>
  <w:style w:type="character" w:styleId="677">
    <w:name w:val="Гиперссылка"/>
    <w:basedOn w:val="674"/>
    <w:next w:val="677"/>
    <w:link w:val="616"/>
    <w:rPr>
      <w:color w:val="0000ff"/>
      <w:u w:val="single"/>
    </w:rPr>
  </w:style>
  <w:style w:type="paragraph" w:styleId="678">
    <w:name w:val="Заголовок"/>
    <w:basedOn w:val="616"/>
    <w:next w:val="679"/>
    <w:link w:val="616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679">
    <w:name w:val="Основной текст"/>
    <w:basedOn w:val="616"/>
    <w:next w:val="679"/>
    <w:link w:val="616"/>
    <w:pPr>
      <w:spacing w:before="0" w:after="140" w:line="276" w:lineRule="auto"/>
    </w:pPr>
  </w:style>
  <w:style w:type="paragraph" w:styleId="680">
    <w:name w:val="Список"/>
    <w:basedOn w:val="679"/>
    <w:next w:val="680"/>
    <w:link w:val="616"/>
    <w:rPr>
      <w:rFonts w:cs="Arial"/>
    </w:rPr>
  </w:style>
  <w:style w:type="paragraph" w:styleId="681">
    <w:name w:val="Название объекта"/>
    <w:basedOn w:val="616"/>
    <w:next w:val="681"/>
    <w:link w:val="616"/>
    <w:qFormat/>
    <w:pPr>
      <w:spacing w:before="120" w:after="120"/>
      <w:suppressLineNumbers/>
    </w:pPr>
    <w:rPr>
      <w:rFonts w:cs="Arial"/>
      <w:i/>
      <w:iCs/>
      <w:sz w:val="24"/>
      <w:szCs w:val="24"/>
    </w:rPr>
  </w:style>
  <w:style w:type="paragraph" w:styleId="682">
    <w:name w:val="Указатель1"/>
    <w:basedOn w:val="616"/>
    <w:next w:val="682"/>
    <w:link w:val="616"/>
    <w:pPr>
      <w:suppressLineNumbers/>
    </w:pPr>
    <w:rPr>
      <w:rFonts w:cs="Arial"/>
    </w:rPr>
  </w:style>
  <w:style w:type="paragraph" w:styleId="683">
    <w:name w:val="Основной текст с отступом 21"/>
    <w:basedOn w:val="616"/>
    <w:next w:val="683"/>
    <w:link w:val="616"/>
    <w:pPr>
      <w:ind w:left="0" w:right="0" w:firstLine="851"/>
      <w:jc w:val="both"/>
      <w:spacing w:line="360" w:lineRule="auto"/>
    </w:pPr>
    <w:rPr>
      <w:szCs w:val="20"/>
    </w:rPr>
  </w:style>
  <w:style w:type="paragraph" w:styleId="684">
    <w:name w:val="Текст выноски"/>
    <w:basedOn w:val="616"/>
    <w:next w:val="684"/>
    <w:link w:val="616"/>
    <w:rPr>
      <w:rFonts w:ascii="Tahoma" w:hAnsi="Tahoma" w:cs="Tahoma"/>
      <w:sz w:val="16"/>
      <w:szCs w:val="16"/>
      <w:lang w:val="en-US"/>
    </w:rPr>
  </w:style>
  <w:style w:type="paragraph" w:styleId="685">
    <w:name w:val="Основной текст с отступом"/>
    <w:basedOn w:val="616"/>
    <w:next w:val="685"/>
    <w:link w:val="616"/>
    <w:pPr>
      <w:ind w:left="283" w:right="0" w:firstLine="0"/>
      <w:spacing w:before="0" w:after="120"/>
    </w:pPr>
  </w:style>
  <w:style w:type="paragraph" w:styleId="686">
    <w:name w:val="Стиль"/>
    <w:next w:val="686"/>
    <w:link w:val="616"/>
    <w:pPr>
      <w:ind w:firstLine="720"/>
      <w:jc w:val="both"/>
      <w:widowControl w:val="off"/>
    </w:pPr>
    <w:rPr>
      <w:rFonts w:ascii="Arial" w:hAnsi="Arial" w:cs="Arial"/>
      <w:lang w:val="ru-RU" w:eastAsia="zh-CN" w:bidi="ar-SA"/>
    </w:rPr>
  </w:style>
  <w:style w:type="paragraph" w:styleId="687">
    <w:name w:val="Таблицы (моноширинный)"/>
    <w:basedOn w:val="686"/>
    <w:next w:val="686"/>
    <w:link w:val="616"/>
    <w:pPr>
      <w:ind w:left="0" w:right="0" w:firstLine="0"/>
    </w:pPr>
    <w:rPr>
      <w:rFonts w:ascii="Courier New" w:hAnsi="Courier New" w:cs="Courier New"/>
    </w:rPr>
  </w:style>
  <w:style w:type="paragraph" w:styleId="688">
    <w:name w:val="Основной текст 31"/>
    <w:basedOn w:val="616"/>
    <w:next w:val="688"/>
    <w:link w:val="616"/>
    <w:rPr>
      <w:sz w:val="28"/>
    </w:rPr>
  </w:style>
  <w:style w:type="paragraph" w:styleId="689">
    <w:name w:val=" Знак Знак Знак Знак Знак Знак Знак Знак Знак Знак Знак Знак Знак"/>
    <w:basedOn w:val="616"/>
    <w:next w:val="689"/>
    <w:link w:val="616"/>
    <w:pPr>
      <w:spacing w:before="0" w:after="160" w:line="240" w:lineRule="exact"/>
    </w:pPr>
    <w:rPr>
      <w:rFonts w:eastAsia="SimSun"/>
      <w:b/>
      <w:sz w:val="28"/>
      <w:lang w:val="en-US"/>
    </w:rPr>
  </w:style>
  <w:style w:type="paragraph" w:styleId="690">
    <w:name w:val="Содержимое таблицы"/>
    <w:basedOn w:val="616"/>
    <w:next w:val="690"/>
    <w:link w:val="616"/>
    <w:pPr>
      <w:suppressLineNumbers/>
    </w:pPr>
  </w:style>
  <w:style w:type="paragraph" w:styleId="691">
    <w:name w:val="Заголовок таблицы"/>
    <w:basedOn w:val="690"/>
    <w:next w:val="691"/>
    <w:link w:val="616"/>
    <w:pPr>
      <w:jc w:val="center"/>
      <w:suppressLineNumbers/>
    </w:pPr>
    <w:rPr>
      <w:b/>
      <w:bCs/>
    </w:rPr>
  </w:style>
  <w:style w:type="character" w:styleId="692">
    <w:name w:val="WW8Num7z8"/>
    <w:next w:val="692"/>
    <w:link w:val="616"/>
  </w:style>
  <w:style w:type="character" w:styleId="1877" w:default="1">
    <w:name w:val="Default Paragraph Font"/>
    <w:uiPriority w:val="1"/>
    <w:semiHidden/>
    <w:unhideWhenUsed/>
  </w:style>
  <w:style w:type="numbering" w:styleId="1878" w:default="1">
    <w:name w:val="No List"/>
    <w:uiPriority w:val="99"/>
    <w:semiHidden/>
    <w:unhideWhenUsed/>
  </w:style>
  <w:style w:type="table" w:styleId="187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creator>Инспектор</dc:creator>
  <cp:revision>3</cp:revision>
  <dcterms:created xsi:type="dcterms:W3CDTF">2024-12-20T10:33:00Z</dcterms:created>
  <dcterms:modified xsi:type="dcterms:W3CDTF">2024-12-23T12:11:58Z</dcterms:modified>
  <cp:version>726502</cp:version>
</cp:coreProperties>
</file>