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0" w:rsidRPr="00CE34F0" w:rsidRDefault="00CE34F0" w:rsidP="00CE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F0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CE34F0" w:rsidRPr="00CE34F0" w:rsidRDefault="00CE34F0" w:rsidP="00CE34F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Концепции развития здравоохранения БМР на 2011-2013 гг. по итогам работы 9 месяцев 2012 года" w:history="1">
        <w:r w:rsidRPr="00CE34F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Концепции развития здравоохранения БМР на 2011-2013 гг. по итогам работы 9 месяцев 2012 года</w:t>
        </w:r>
      </w:hyperlink>
    </w:p>
    <w:p w:rsidR="00CE34F0" w:rsidRPr="00CE34F0" w:rsidRDefault="00CE34F0" w:rsidP="00CE34F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CE34F0">
        <w:rPr>
          <w:rFonts w:ascii="Verdana" w:eastAsia="Times New Roman" w:hAnsi="Verdana" w:cs="Times New Roman"/>
          <w:b/>
          <w:bCs/>
          <w:color w:val="000000"/>
          <w:sz w:val="20"/>
        </w:rPr>
        <w:t>31</w:t>
      </w:r>
      <w:r w:rsidRPr="00CE34F0">
        <w:rPr>
          <w:rFonts w:ascii="Verdana" w:eastAsia="Times New Roman" w:hAnsi="Verdana" w:cs="Times New Roman"/>
          <w:caps/>
          <w:color w:val="000000"/>
          <w:sz w:val="15"/>
        </w:rPr>
        <w:t>ОКТ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Основными задачами Концепции являются: 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1.Принятие неотложных мер в сфере демографии и  здоровья населения, направленных на стабилизацию демографической  обстановки района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2. Обеспечение государственных гарантий оказания гражданам БМР бесплатной медицинской помощи в полном объеме.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3. Пропаганда и формирование здорового образа жизни.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4. Развитие кадрового потенциала.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Основные направления Концепции нашли свое отражение в мероприятиях по выполнению программы Государственных гарантий по обеспечению населения доступной, бесплатной медицинской помощью; в реализации основных направлений приоритетного национального проекта «Здоровье» и выполнении программы модернизации здравоохранения в 2012 году.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Одним из важных направлений является реализация Концепции демографической политики на территории района. Комитетом здравоохранения  разработаны планы мероприятий по снижению смертности от заболеваний, определяющих демографическую ситуацию.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итогам 9 месяцев 2012 года удалось достигнуть положительных результатов.        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районе родилось 2058 детей. Показатель рождаемости 10,0 на тысячу населения, на уровне прошлого года.При этом отмечается рост вторых и третьих родов на 3%.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Естественная убыль населения составляет-3,2.(2011г. - 4,68.). Отмечается снижение показателя естественной убыли к аналогичному периоду прошлого года на 31,6%.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Общая смертность населения  составила – 9,92 на 1000 населения (2011г. - 11,01 на 1000 населения). Снижение показателя  к аналогичному периоду 2011года на 9,9%. Прогнозный годовой показатель- 13,2 на 1000 населения ниже целевого по программе модернизации (ПМ) Саратовской области (14,2) на 7%.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Структура смертности не изменилась: на долю причин смерти от сердечно-сосудистых заболеваний  приходится 57.8%, онкопатологии -14,2%, от внешних причин –10,5%.               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2012 году снизилась смертность от сердечно-сосудистых заболеваний на 3,9% (составила 764,0 на 100 тыс.населения и ниже целевого показателя по программе модернизации - 860,0 на 100 тыс.населения на 11,2%).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Немаловажную роль в снижении смертности от сердечно-сосудистых заболеваний сыграла организация работы первичного сосудистого отделения,  для оказания медицинской помощи пациентам с острым коронарным синдромом (ОКС) и острым нарушением мозгового кровообращения (ОНМК).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неврологическом отделении для больных с ОНМК пролечено 727 пациентов (9 месяцев 2011г. - 877 чел).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Летальность по данному отделению в сравнении с аналогичным периодом предыдущего года снизилась с 23,5% до 22,5%.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 ОКС пролечено 1012 чел. (9 месяцев 2011г. - 1210 чел), в том числе с инфарктом миокарда — 432 чел (9 месяцев 2011г. - 453 чел.). Летальность в этой группе больных сократилась с 5,2% до 4,2%. Летальность от инфаркта миокарда сократилась с 13,9% до 9,9%.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Смертность от онкопатологии имеет тенденцию к снижению на 16,9% и (составляет 188,0 на 100тыс.населения (2011г. - 228,0 на 100тыс.населения  и ниже целевого показателя по ПМ (195,3 на 100 тыс.населения )на 3,7%.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При общем снижении смертности от внешних причин на 11,2%, показатель -138,7 на 100тыс.населения, регистрируется рост от транспортных травм, отравлений алкоголем и его суррогатами.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Смертность среди лиц трудоспособного возраста составила 4,6 на 1000 населения, ниже уровня  прошлого года и среднеобластного показателя на 0,2 промилле.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Позитивным является снижение смертности, определяющей демографическую ситуацию района: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· от сердечно-сосудистых заболеваний – на 2,8% (170,7 на 100 тыс. населения, фактически ниже  целевого по программе модернизации 178,0 на 100 тыс. населения.);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· от внешних причин – на 9% (158,7 на 100 тыс.населения, ниже целевого по Программе модернизации 176,0 на 100 тыс.населения).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Структура смертности трудоспособного населения аналогична структуре общей смертности.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Средняя продолжительность жизни на территории БМР- 65,0 в т.ч. Мужчины- 60,2 лет; женщины-70,5 лет.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рамках осуществления контроля за основными демографическими показателями ежемесячно  проводится разбор всех случаев летальности с обязательным проведением анализа причин смерти, качества медицинской помощи на всех этапах её оказания.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За 9 месяцев 2012 года на территории Балаковского муниципального района умерло 12 детей до года (показатель 7,2%о) при областном за 8 месяцев – 7,4. Показатель МС  по РФ вырос на 19% по сравнению с 2011годом, по СО - на 20%, по Балаковскому муниципальному району - на 6%. Это связано с переходом на новые критерии живорождения с  01.01.2012г.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района реализуется план мероприятий по снижению младенческой смертности в основе которого особое внимание уделяется оказанию медико-социальной поддержки беременным, находящимся в трудной жизненной ситуации, укрепление материально-технической базы учреждений родовспоможения (ремонт, приобретение оборудования).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районе зарегистрирован  случай материнской смертности от злокачественного новообразования. На уровне экспертного Совета по разбору случаев младенческой и материнской смертности комитета здравоохранения, случай признан непредотвратимым.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Объем медицинской помощи ЛПУ по программе Государственных гарантий  выполнен: по стационарной помощи на 106,5 %; стационарзамещающей-100%; амбулаторно-поликлинической- 98,3% за счет недостаточной укомплектованности  врачами. Скорой медицинской помощи объмы выполнены на 84,1% от годовых. На одного жителя приходится 0,27 вызовов с пргнозным показателем 0,36 и с превышением норматива программы государственных гарантий на 13%. Удельный вес безрезультативных вызовов — 3,8%(2246) и  9,4%(5570) обусловлены транспортировкой больных в областные учреждения здравоохранения.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Медицинская помощь гражданам РФ не застрахованных по ОМС  и оплачиваемая за счет субсидий на выполнение муниципального задания выполнена по амбулаторно-поликлинической и стационарной помощи на 75%,что соответствует требуемому уровню.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Комитетом здравоохранения усилен контроль за выполнением  объемов помощи по  Программе государственных гарантий, введен ежемесячный мониторинг выполнения объемов.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Повышение качества и доступности медицинской помощи достигается посредством реализации Программы государственных гарантий, приоритетного национального проекта «Здоровье»,целевых программ в части внедрения стандартов и порядков оказания медицинской помощи.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Сначала года в стационарах города внедрено 52стандарта.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За пролеченных по стандартам больных поступило в 2012году  43,4 млн. руб.,освоено 67,1% денежных средств.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2012 году  дополнительно, в соответствии с Постановлением Правительства СО от 2 августа 2012года №460-П, выделены средства на поэтапный переход к оказанию медицинской помощи в соответствии со стандартами — 1,2млн.рублей.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Среднемесячная доплата за внедрение стандартов составила 1,3 тыс.рублей.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целях повышения доступности медпомощи по программе модернизации  планируется  получить в течении 2012 года 57,6млн.руб.В 2012 году произошло увеличение перечня должностей, участвующих в данном направлении  на 28 человек. Поступило в 2012 году 33,8 млн. рублей, освоено -95,3%. Среднемесячная доплата за повышение доступности составила 2,9 тыс. рублей.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 качестве медпомощи свидетельствует показатель удовлетворенности населения от оказываемых медуслуг  -86,6%.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 2011 года здравоохранение участвует в реализации 11 муниципальных целевых программ, в т.ч. программы модернизации.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Основными задачами в рамках программы являются укрепление материально-технической базы лечебно-профилактических учреждений : в 2011 году получены и введены в эксплуатацию 24 единицы медоборудования на сумму 38,3 млн. рублей, 4 единицы закуплены по программе софинансирования из средств местного бюджета на сумму 231,5 тысяч рублей. В 2012 году стационары за счет дополнительных средств получили рентген аппарат на 2 рабочих места, 3 прикроватных монитора анестезиолога-реаниматолога, кардиостимулятор. 21 машина СМП оснащена системой «Глонасс».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Продолжается капитальный ремонт инфекционного отделения детской больницы и вторая очередь капитального ремонта родильного дома.  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родильному дому заключен контракт на сумму 28,0млн. рублей. Выполнение работ по капитальному ремонту начато 05.06.2012г. в соответствии с установленным контрактом сроком. В настоящее время выполнены работы в следующем объёме: электромонтажные работы-66,2%; отделочные работы – 73,1%; кровля -100%; фасад -60%; вентиляция -78,8%, пробивка входа в подвал -61%, демонтаж окон-35%, устройство ливневой канализации - 40%, демонтаж и монтаж дверей – 29%,уборка строительного мусора – 85%, устройство оконных проёмов -40%.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Капитальный ремонт специализированного корпуса МБУЗ «Городская больница №1»: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итогам проведённого 12.07.2012г. аукциона победителем признано ООО «Альянс», с которым 27.07.2012г. заключен контракт на сумму 44,5 млн.руб.Выполнение работ по капитальному ремонту начато 30.07.2012г. в соответствии с установленным контрактом сроком.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 начала работ выполнены демонтажные работы кровли здания на 100%. В настоящее время   на 100% кровли уложена обрешетка. Укрыто 95% кровельным материалом.  На 1 этаже  на 100% установлено оконных блоков, на 2 этаже – 50%.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На 1 этаже встроены туалеты, выполнена стяжка полов, смонтирована вентиляция, проложена канализация, ведется подшивка потолков, кладется облицовочная плитка, устанавливаются дверные блоки. На 2 этаже ведутся общестроительные работы.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подвалу раскладка коммуникации выполнена на 70%. Заменены 2 наружных канализационных выпуска.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Электромонтажные работы выполнены на 65%, отопление смонтировано на 75%.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13.09.2012г. по данному контракту была произведена оплата на сумму 9082001,55 руб.за счет областных дотаций.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сложившейся экономии по итогам ранее проведённых торгов на официальном сайте 29.08.2012г. размещена документация на размещение заказа путём проведения открытого аукциона в электронной форме на определение подрядчика на выполнение работ по капитальному ремонту специализированного корпуса на сумму 25 млн. руб.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направлению «Информатизация здравоохранения во всех амбулаторных учреждениях Балаковского муниципального района функционирует удаленная запись на прием к врачу в ЛПУ Саратовской области через Интернет или информационный киоск.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Ведется оперативное пополнение справочников для единой системы электронной записи на прием к врачу,продолжается формирование базы данных информации по пациентам. За 9 месяцев записалось на прием к врачу через «Электронную регистратуру» - 12816 пациентов.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МЗ СО проведены торги на определение исполнителя для прокладки локальных внутренних сетей (ЛВС)в ЛПУ, заключаются договора. Исполнение работ по прокладке ЛВС запланировано на 4 квартал 2012г.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Согласно приказа МЗ СО № 689 от 25.05.2012г. начато внедрение информационной системы сбора и анализа статистической и иной отчетности, контроля ключевых показателей и индикаторов в сфере здравоохранения области.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ходе реализации профилактического направления выполнены основные плановые показатели.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Общая заболеваемость снизилась на 1,8% ; первичная заболеваемость на 2,8% за счет острой патологии и обусловлена комплексом профилактических мер, в том числе вакцинопрофилактикой 30% населения от гриппа и ОРВИ в 2011году.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Социально-значимая заболеваемость: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Онкозаболеваемость населения БМР фактически на уровне прошлого года -292,4 на 100тыс. населения, но превышает областной показатель на 10,4% (СО-264,7на 100тыс. населения). На ранних стадиях заболевания выявлено 62,4% заболеваний (СО-60,7%), в том числе профилактически с учетом скрининг-программы до 26%.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Удельный вес запущенных случаев в структуре заболеваемости составляет 18% (СО-20,7%), одногодичная летальность на уровне прошлого года и значительно ниже областного показателя- 18,4% (СО-22,6%).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Выявляемость туберкулеза возросла с 39,8 до 48,1 на 100 тысяч населения у лиц с ассоциированной ВИЧ/СПИД ифекцией.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На протяжении ряда лет имеется положительная динамика в снижении заболеваемости передающихся половым путем: сифилисом более 21%, наркоманией в 1,7 раза, хроническим алкоголизмом в 1,4 раза.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Профилактические прививки по всем видам вакцинаций и ревакцинаций выполнены по Национальному проекту на 100% от поставленной вакцины.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Новорожденным проведено обследование на генетически обусловленные заболевания и аудиологический скрининг в 99,8% случаев.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Особое внимание уделяется формированию потоков на  высокотехнологичные виды медицинской помощи.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Федеральных учреждениях за счет квот получили лечение 405 человек, в том числе 274 взрослых,131 ребенок.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Благодаря реализации ПНП «Здоровье» получают лечение больные СПИДом: увеличилось  число лиц, получающих антиретровирусную терапию до 333 чел., или 89% от нуждающихся.  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Проводится дорогостоящая тромболитическая терапия при остром инфаркте миокарда на базе отделения реанимации и интенсивной терапии МБУЗ«Городская больница № 1», 66 человек спасены благодаря этому методу.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Успешно реализуется ФЗ № 178. Отпущено  федеральным льготникам медикаментов (с высокозатратными препаратами) на сумму 49,0млн.рублей –</w:t>
      </w:r>
      <w:r w:rsidRPr="00CE34F0">
        <w:rPr>
          <w:rFonts w:ascii="Verdana" w:eastAsia="Times New Roman" w:hAnsi="Verdana" w:cs="Times New Roman"/>
          <w:b/>
          <w:bCs/>
          <w:color w:val="000000"/>
          <w:sz w:val="17"/>
        </w:rPr>
        <w:t>22565</w:t>
      </w:r>
      <w:r w:rsidRPr="00CE34F0">
        <w:rPr>
          <w:rFonts w:ascii="Verdana" w:eastAsia="Times New Roman" w:hAnsi="Verdana" w:cs="Times New Roman"/>
          <w:color w:val="000000"/>
          <w:sz w:val="17"/>
        </w:rPr>
        <w:t> </w:t>
      </w: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рецепта, региональным льготникам  на сумму 20,9 млн.рублей,обеспечено</w:t>
      </w:r>
      <w:r w:rsidRPr="00CE34F0">
        <w:rPr>
          <w:rFonts w:ascii="Verdana" w:eastAsia="Times New Roman" w:hAnsi="Verdana" w:cs="Times New Roman"/>
          <w:b/>
          <w:bCs/>
          <w:color w:val="000000"/>
          <w:sz w:val="17"/>
        </w:rPr>
        <w:t> 31772 </w:t>
      </w: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рецепта.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Важнейшим фактором здоровья и увеличения продолжительности жизни нас улучшения еления, а также экономии финансовых и материальных ресурсов является профилактика. Совокупное влияние только поведенческих факторов риска на развитие неинфекционных заболеваний огромно – от 61% при сосудистой патологии до 35% при новообразованиях. Так, со злоупотреблением алкоголем связано почти 12% всех смертей, с курением – 17%, с несбалансированным питанием – почти 13%.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целях реализации комплекса мер, направленных на формирование ЗОЖ у граждан с 01.12.2009г. в нашем городе работает центр здоровья для взрослых на базе «Центра медицинской профилактики» и детей.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2012 году за 9 месяцев проведено комплексных обследований более  26 тысячи пациентов с выдачей паспортов здоровья.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 школах здорового образа жизни обучено  около 11 тысяч человек. Сотрудниками Центров на регулярной основе проводятся выездные акции  по проверке здоровья населения на различных площадках  массового скопления людей.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Все проводимые мероприятия имеют информационную поддержку в средствах массовой информации.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МУЗ «ЦМП» совместно с КО АБМР реализуют профилактическую программу «Основы ЗОЖ» на базе СОШ города и района.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Проблемой здравоохранения остается кадровое обеспечение.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01.10.2012 года в учреждениях здравоохранения работает 559  врачей  (на 01.01.2012г. было 567 врача). Укомплектованность штатных должностей врачами - физическими лицами на сегодняшний день 53,2%.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Комитетом здравоохранения проводится работа по привлечению специалистов. По целевому направлению в СГМУ обучается 41 студент. В настоящее время оформлены целевые направления: в СГМУ - 42, Балаковский медицинский колледж - 18. Обученыв интернатуре по договору с комитетом здравоохранения и  трудоустроены в ЛПУ в августе-сентябре 2012 года 4 человека(1 анестезиолог-реаниматолог, 1 терапевт, 1 педиатр, 1 офтальмолог.).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В  2012 года представители комитета здравоохранения и руководители лечебных учреждений приняли участие в трехярмарках вакансий, проводимых Саратовским медицинским университетом. Вмае привлечено 2 врача (переехали из другой местности): врач скорой медицинской помощи и врач-терапевт. В настоящее время ожидается приезд 3-х врачей ,2-х анестезиологов и невролога.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Комитетом здравоохранения ведется учет врачей, нуждающихся в получении жилья. С начала года служебные жилые помещения получили 7 врачей  и два улучшили жилищные условия.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С 2011 года действует муниципальная целевая программа «Развитие кадрового потенциала работников бюджетной сферы БМР на 2011-2013г.», обеспечивающая социальные гарантии молодым специалистам.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Реализация программы модернизации здравоохранения, приоритетного национального проекта «Здоровье» способствовали росту средней заработной платы в отрасли.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Заработная плата за 9 месяцев 2012 года по здравоохранению Балаковского муниципального района  с учетом всех источников финансирования работников составила 12610,47руб на физическое лицо (2011 год — 10 871,78 руб.) и выросла с учетом модернизации с1 января 2011 года и повышения с 1 июня 2011 года  по сравнению с 2011 годом на 16,0% , в том числе 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врачи –22587,91 руб (2011год-19 662,04руб)-14,9%;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средний –12230,73 руб (2011год-10 540,10руб)-16,0%;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младший –7465,59 руб (2011год- 6 560,71 руб)-13,6%;- прочий -  10713,43 руб  (2011год-9 360,40руб руб)-14,5%.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b/>
          <w:bCs/>
          <w:color w:val="000000"/>
          <w:sz w:val="17"/>
        </w:rPr>
        <w:t>Основными задачами  здравоохранения до конца 2012г. являются: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Реализация мероприятий программы модернизации в 2012 году.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Выполнение ФЗ № 83 от 08.05.2010г. «О внесении изменений вотдельные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оказания бесплатной медицинской помощи населению в рамках программы Государственных гарантий и муниципального задания;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Выполнение плана мероприятий по улучшению демографической ситуации и снижению смертности от сердечно-сосудистых  и онкозаболеваний;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Принятие мер по повышению укомплектованности  лечебно-профилактических  учреждений врачебными кадрами;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Продолжение реализации основных направлений приоритетного Национального проекта «Здоровье».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- Укрепление материально-технической базы лечебно-профилактических учреждений.</w:t>
      </w:r>
    </w:p>
    <w:p w:rsidR="00CE34F0" w:rsidRPr="00CE34F0" w:rsidRDefault="00CE34F0" w:rsidP="00CE34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34F0" w:rsidRPr="00CE34F0" w:rsidRDefault="00CE34F0" w:rsidP="00CE34F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34F0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7849CF" w:rsidRDefault="007849CF"/>
    <w:sectPr w:rsidR="0078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34F0"/>
    <w:rsid w:val="007849CF"/>
    <w:rsid w:val="00C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4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E34F0"/>
    <w:rPr>
      <w:color w:val="0000FF"/>
      <w:u w:val="single"/>
    </w:rPr>
  </w:style>
  <w:style w:type="paragraph" w:customStyle="1" w:styleId="post-date">
    <w:name w:val="post-date"/>
    <w:basedOn w:val="a"/>
    <w:rsid w:val="00CE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CE34F0"/>
  </w:style>
  <w:style w:type="character" w:customStyle="1" w:styleId="day">
    <w:name w:val="day"/>
    <w:basedOn w:val="a0"/>
    <w:rsid w:val="00CE34F0"/>
  </w:style>
  <w:style w:type="character" w:customStyle="1" w:styleId="month">
    <w:name w:val="month"/>
    <w:basedOn w:val="a0"/>
    <w:rsid w:val="00CE34F0"/>
  </w:style>
  <w:style w:type="paragraph" w:styleId="a4">
    <w:name w:val="Normal (Web)"/>
    <w:basedOn w:val="a"/>
    <w:uiPriority w:val="99"/>
    <w:semiHidden/>
    <w:unhideWhenUsed/>
    <w:rsid w:val="00CE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34F0"/>
    <w:rPr>
      <w:b/>
      <w:bCs/>
    </w:rPr>
  </w:style>
  <w:style w:type="character" w:customStyle="1" w:styleId="apple-converted-space">
    <w:name w:val="apple-converted-space"/>
    <w:basedOn w:val="a0"/>
    <w:rsid w:val="00CE34F0"/>
  </w:style>
  <w:style w:type="character" w:styleId="a6">
    <w:name w:val="Emphasis"/>
    <w:basedOn w:val="a0"/>
    <w:uiPriority w:val="20"/>
    <w:qFormat/>
    <w:rsid w:val="00CE3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o-realizatsii-kontseptsii-razvitiya-zdravookhraneniya-bmr-na-2011-2013-gg-po-itogam-raboty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2615</Words>
  <Characters>14909</Characters>
  <Application>Microsoft Office Word</Application>
  <DocSecurity>0</DocSecurity>
  <Lines>124</Lines>
  <Paragraphs>34</Paragraphs>
  <ScaleCrop>false</ScaleCrop>
  <Company>Администрация БМР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2020-03-03T06:11:00Z</dcterms:created>
  <dcterms:modified xsi:type="dcterms:W3CDTF">2020-03-03T06:12:00Z</dcterms:modified>
</cp:coreProperties>
</file>