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A7" w:rsidRPr="001B42A7" w:rsidRDefault="001B42A7" w:rsidP="001B42A7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Об оформлении гражданами земельных участков под личные подсобные хозяйства, а также земель сельскохозяйственного назначения, находящихся в долевой собственности, в целях увеличения налогооблагаемой базы и денежных поступлений в бюджет" w:history="1">
        <w:r w:rsidRPr="001B42A7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Об оформлении гражданами земельных участков под личные подсобные хозяйства, а также земель сельскохозяйственного назначения, находящихся в долевой собственности, в целях увеличения налогооблагаемой базы и денежных поступлений в бюджет</w:t>
        </w:r>
      </w:hyperlink>
    </w:p>
    <w:p w:rsidR="001B42A7" w:rsidRPr="001B42A7" w:rsidRDefault="001B42A7" w:rsidP="001B42A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B42A7">
        <w:rPr>
          <w:rFonts w:ascii="Verdana" w:eastAsia="Times New Roman" w:hAnsi="Verdana" w:cs="Times New Roman"/>
          <w:color w:val="000000"/>
          <w:sz w:val="17"/>
          <w:szCs w:val="17"/>
        </w:rPr>
        <w:t>Общая площадь земель Балаковского муниципального района составляет 320388 га, из которых площадь 17 сельских муниципальных образований - 312838 га.</w:t>
      </w:r>
    </w:p>
    <w:p w:rsidR="001B42A7" w:rsidRPr="001B42A7" w:rsidRDefault="001B42A7" w:rsidP="001B42A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B42A7">
        <w:rPr>
          <w:rFonts w:ascii="Verdana" w:eastAsia="Times New Roman" w:hAnsi="Verdana" w:cs="Times New Roman"/>
          <w:color w:val="000000"/>
          <w:sz w:val="17"/>
          <w:szCs w:val="17"/>
        </w:rPr>
        <w:t>Оформлено 10 895 земельных участков на 173 712,3138 га, что составляет 55,5 % от общей площади земель сельских МО, из них:</w:t>
      </w:r>
    </w:p>
    <w:p w:rsidR="001B42A7" w:rsidRPr="001B42A7" w:rsidRDefault="001B42A7" w:rsidP="001B42A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B42A7">
        <w:rPr>
          <w:rFonts w:ascii="Verdana" w:eastAsia="Times New Roman" w:hAnsi="Verdana" w:cs="Times New Roman"/>
          <w:color w:val="000000"/>
          <w:sz w:val="17"/>
          <w:szCs w:val="17"/>
        </w:rPr>
        <w:t>- 665 земельных участков на площади 40 552,5461 га находится на праве аренды. Поступления суммы от арендной платы в консолидированный бюджет за данные земельные участки составляют 5 028 237,0 руб.;</w:t>
      </w:r>
    </w:p>
    <w:p w:rsidR="001B42A7" w:rsidRPr="001B42A7" w:rsidRDefault="001B42A7" w:rsidP="001B42A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B42A7">
        <w:rPr>
          <w:rFonts w:ascii="Verdana" w:eastAsia="Times New Roman" w:hAnsi="Verdana" w:cs="Times New Roman"/>
          <w:color w:val="000000"/>
          <w:sz w:val="17"/>
          <w:szCs w:val="17"/>
        </w:rPr>
        <w:t>- 10 230 земельных участков на площади 133 159,7677 га находятся на праве бессрочного (постоянного) пользования и собственности (частной и общей долевой). Сумма поступлений от налоговых доходов по данным земельным участкам, в соответствии со ст. 61 БК РФ зачисляется в бюджеты поселений по нормативу 100%. Кроме того, поскольку вопрос о количестве земельных участков, учтенных в базе данных налоговых органов, в отношении которых начисляется земельный налог находится вне компетенции управления, предоставление информации о сумме налога, подлежащей уплате в бюджеты муниципальных образований не представляется возможным.</w:t>
      </w:r>
    </w:p>
    <w:p w:rsidR="001B42A7" w:rsidRPr="001B42A7" w:rsidRDefault="001B42A7" w:rsidP="001B42A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B42A7">
        <w:rPr>
          <w:rFonts w:ascii="Verdana" w:eastAsia="Times New Roman" w:hAnsi="Verdana" w:cs="Times New Roman"/>
          <w:color w:val="000000"/>
          <w:sz w:val="17"/>
          <w:szCs w:val="17"/>
        </w:rPr>
        <w:t>Между тем, в целях увеличения налогооблагаемой базы органами местного самоуправления администрации Балаковского муниципального района (управление по распоряжению муниципальной собственностью и земельными ресурсами) приняты меры по повышению налоговых и неналоговых доходов путем организации работы по выявлению юридических и физических лиц, использующих земельные участки без правоустанавливающих документов, с дальнейшей передачей материалов в органы государственной власти по осуществлению государственного земельного контроля. В связи с чем, подготовлены и направлены запросы в органы местного самоуправления муниципальных образований о проведении муниципального земельного контроля за использованием земель на территории муниципальных образований по 470 земельным участкам, в соответствии со ст.72 ЗК РФ, поскольку данный вопрос относится к вопросам местного значения поселений согласно ст. 14 Федерального Закона от 06.10.03г. № 131-Ф3.</w:t>
      </w:r>
    </w:p>
    <w:p w:rsidR="001B42A7" w:rsidRPr="001B42A7" w:rsidRDefault="001B42A7" w:rsidP="001B42A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B42A7">
        <w:rPr>
          <w:rFonts w:ascii="Verdana" w:eastAsia="Times New Roman" w:hAnsi="Verdana" w:cs="Times New Roman"/>
          <w:color w:val="000000"/>
          <w:sz w:val="17"/>
          <w:szCs w:val="17"/>
        </w:rPr>
        <w:t>Кроме того, проведены камеральные работы по выявлению неоформленных в установленные законом сроки земельных участков под объектами недвижимого имущества, по результатам которых перечень с 30 земельными участками направлен, как в муниципальные образования, так и в Балаковский отдел Управления Федеральной службы государственной регистрации, кадастра и картографии по Саратовской области для включения их в план проверок исполнения законодательства об использовании и охране земель.</w:t>
      </w:r>
    </w:p>
    <w:p w:rsidR="001B42A7" w:rsidRPr="001B42A7" w:rsidRDefault="001B42A7" w:rsidP="001B42A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B42A7">
        <w:rPr>
          <w:rFonts w:ascii="Verdana" w:eastAsia="Times New Roman" w:hAnsi="Verdana" w:cs="Times New Roman"/>
          <w:color w:val="000000"/>
          <w:sz w:val="17"/>
          <w:szCs w:val="17"/>
        </w:rPr>
        <w:t>1. Процесс оформления земельных участков под личными подсобными хозяйствами по результатам вышеуказанных мер активизировался, однако, не теми темпами, которые планировались.</w:t>
      </w:r>
    </w:p>
    <w:p w:rsidR="001B42A7" w:rsidRPr="001B42A7" w:rsidRDefault="001B42A7" w:rsidP="001B42A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B42A7">
        <w:rPr>
          <w:rFonts w:ascii="Verdana" w:eastAsia="Times New Roman" w:hAnsi="Verdana" w:cs="Times New Roman"/>
          <w:color w:val="000000"/>
          <w:sz w:val="17"/>
          <w:szCs w:val="17"/>
        </w:rPr>
        <w:t>Стагнация в деятельности органов местного самоуправления муниципальных образований в вопросе реализации положения Федерального закона от 06.10.2003г. № 131-Ф3 по муниципальному земельному контролю, в отношении вышеуказанных земельных участков не способствует улучшению ситуации по данному вопросу.</w:t>
      </w:r>
    </w:p>
    <w:p w:rsidR="001B42A7" w:rsidRPr="001B42A7" w:rsidRDefault="001B42A7" w:rsidP="001B42A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B42A7">
        <w:rPr>
          <w:rFonts w:ascii="Verdana" w:eastAsia="Times New Roman" w:hAnsi="Verdana" w:cs="Times New Roman"/>
          <w:color w:val="000000"/>
          <w:sz w:val="17"/>
          <w:szCs w:val="17"/>
        </w:rPr>
        <w:t>На сегодняшний день ситуация по оформлению гражданами земельных участков под личные подсобные хозяйства (приложение № 1) такова: на территории 17 муниципальных образований под ЛПХ находятся 8711 земельных участков площадью 1051,3465 га, из которых оформлены 5970 земельных участков площадью 783,6111 га.</w:t>
      </w:r>
    </w:p>
    <w:p w:rsidR="001B42A7" w:rsidRPr="001B42A7" w:rsidRDefault="001B42A7" w:rsidP="001B42A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B42A7">
        <w:rPr>
          <w:rFonts w:ascii="Verdana" w:eastAsia="Times New Roman" w:hAnsi="Verdana" w:cs="Times New Roman"/>
          <w:color w:val="000000"/>
          <w:sz w:val="17"/>
          <w:szCs w:val="17"/>
        </w:rPr>
        <w:t>За прошедший квартал оформлены 55 земельных участков на площади 8,4338 га, в том числе:</w:t>
      </w:r>
    </w:p>
    <w:p w:rsidR="001B42A7" w:rsidRPr="001B42A7" w:rsidRDefault="001B42A7" w:rsidP="001B42A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B42A7">
        <w:rPr>
          <w:rFonts w:ascii="Verdana" w:eastAsia="Times New Roman" w:hAnsi="Verdana" w:cs="Times New Roman"/>
          <w:color w:val="000000"/>
          <w:sz w:val="17"/>
          <w:szCs w:val="17"/>
        </w:rPr>
        <w:t>- из вновь выделенных 37 земельных участков площадью 5,3898 га оформлены на праве собственности 34 на площади 4,839 га;</w:t>
      </w:r>
    </w:p>
    <w:p w:rsidR="001B42A7" w:rsidRPr="001B42A7" w:rsidRDefault="001B42A7" w:rsidP="001B42A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B42A7">
        <w:rPr>
          <w:rFonts w:ascii="Verdana" w:eastAsia="Times New Roman" w:hAnsi="Verdana" w:cs="Times New Roman"/>
          <w:color w:val="000000"/>
          <w:sz w:val="17"/>
          <w:szCs w:val="17"/>
        </w:rPr>
        <w:t>- на праве аренды 3 земельных участка на площади 0,5508 га.</w:t>
      </w:r>
    </w:p>
    <w:p w:rsidR="001B42A7" w:rsidRPr="001B42A7" w:rsidRDefault="001B42A7" w:rsidP="001B42A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B42A7">
        <w:rPr>
          <w:rFonts w:ascii="Verdana" w:eastAsia="Times New Roman" w:hAnsi="Verdana" w:cs="Times New Roman"/>
          <w:color w:val="000000"/>
          <w:sz w:val="17"/>
          <w:szCs w:val="17"/>
        </w:rPr>
        <w:t>По 18 земельным участкам на площади 3,1253 га, с расположенными на них объектами недвижимого имущества (жилыми домами) предоставлено право собственности.</w:t>
      </w:r>
    </w:p>
    <w:p w:rsidR="001B42A7" w:rsidRPr="001B42A7" w:rsidRDefault="001B42A7" w:rsidP="001B42A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B42A7">
        <w:rPr>
          <w:rFonts w:ascii="Verdana" w:eastAsia="Times New Roman" w:hAnsi="Verdana" w:cs="Times New Roman"/>
          <w:color w:val="000000"/>
          <w:sz w:val="17"/>
          <w:szCs w:val="17"/>
        </w:rPr>
        <w:t>2. По вопросу оформления гражданами и юридическими лицами земельных участков сельскохозяйственного назначения - в соответствии с Федеральным законом от 21.07.2002г. № 101-ФЗ «Об обороте земель сельскохозяйственного назначения» на 01.04.2012г. оформлены 2674 земельных участка на площади 101 009,84 га (приложение № 2), из которых:</w:t>
      </w:r>
    </w:p>
    <w:p w:rsidR="001B42A7" w:rsidRPr="001B42A7" w:rsidRDefault="001B42A7" w:rsidP="001B42A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B42A7">
        <w:rPr>
          <w:rFonts w:ascii="Verdana" w:eastAsia="Times New Roman" w:hAnsi="Verdana" w:cs="Times New Roman"/>
          <w:color w:val="000000"/>
          <w:sz w:val="17"/>
          <w:szCs w:val="17"/>
        </w:rPr>
        <w:t>- право собственности оформлено на 2367 земельных участков площадью 61 142,5 га;</w:t>
      </w:r>
    </w:p>
    <w:p w:rsidR="001B42A7" w:rsidRPr="001B42A7" w:rsidRDefault="001B42A7" w:rsidP="001B42A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B42A7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- право аренды оформлено на 307 земельных участков площадью 39 867,34 га.</w:t>
      </w:r>
    </w:p>
    <w:p w:rsidR="001B42A7" w:rsidRPr="001B42A7" w:rsidRDefault="001B42A7" w:rsidP="001B42A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B42A7">
        <w:rPr>
          <w:rFonts w:ascii="Verdana" w:eastAsia="Times New Roman" w:hAnsi="Verdana" w:cs="Times New Roman"/>
          <w:color w:val="000000"/>
          <w:sz w:val="17"/>
          <w:szCs w:val="17"/>
        </w:rPr>
        <w:t>Кроме того, в настоящее время готовятся документы для проведения</w:t>
      </w:r>
    </w:p>
    <w:p w:rsidR="001B42A7" w:rsidRPr="001B42A7" w:rsidRDefault="001B42A7" w:rsidP="001B42A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B42A7">
        <w:rPr>
          <w:rFonts w:ascii="Verdana" w:eastAsia="Times New Roman" w:hAnsi="Verdana" w:cs="Times New Roman"/>
          <w:color w:val="000000"/>
          <w:sz w:val="17"/>
          <w:szCs w:val="17"/>
        </w:rPr>
        <w:t>аукциона по продаже права на заключение договоров аренды земли по 5 земельным участкам с/х назначения на территории Балаковского муниципального района (Матвеевское МО, Пылковское МО, Новоелюзанское МО, Кормежское МО, Новониколаевское МО) на площади 754,1534 га.</w:t>
      </w:r>
    </w:p>
    <w:p w:rsidR="001B42A7" w:rsidRPr="001B42A7" w:rsidRDefault="001B42A7" w:rsidP="001B42A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B42A7">
        <w:rPr>
          <w:rFonts w:ascii="Verdana" w:eastAsia="Times New Roman" w:hAnsi="Verdana" w:cs="Times New Roman"/>
          <w:color w:val="000000"/>
          <w:sz w:val="17"/>
          <w:szCs w:val="17"/>
        </w:rPr>
        <w:t>Что касается вопроса оформления земель сельскохозяйственного назначения, находящихся в долевой собственности - органы местного самоуправления администрации Балаковского муниципального района не правомочны в решении данного вопроса, так как согласно действующего законодательства, образование земельного участка, находящегося в общей долевой собственности (земельные доли) осуществляется участниками общей долевой собственности на основании решения общего собрания участников долевой собственности, а проект межевания земельного участка утверждается самими участниками общей долевой собственности.</w:t>
      </w:r>
    </w:p>
    <w:p w:rsidR="001B42A7" w:rsidRPr="001B42A7" w:rsidRDefault="001B42A7" w:rsidP="001B42A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B42A7">
        <w:rPr>
          <w:rFonts w:ascii="Verdana" w:eastAsia="Times New Roman" w:hAnsi="Verdana" w:cs="Times New Roman"/>
          <w:color w:val="000000"/>
          <w:sz w:val="17"/>
          <w:szCs w:val="17"/>
        </w:rPr>
        <w:t>Тем не менее, в качестве справки сообщаем: на территории Балаковского муниципального района 9073 земельные доли на площади 152 242 га. Процедура государственной регистрации права проведена по 6 931 земельной доли на площади 112 865 га.</w:t>
      </w:r>
    </w:p>
    <w:p w:rsidR="001B42A7" w:rsidRPr="001B42A7" w:rsidRDefault="001B42A7" w:rsidP="001B42A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B42A7">
        <w:rPr>
          <w:rFonts w:ascii="Verdana" w:eastAsia="Times New Roman" w:hAnsi="Verdana" w:cs="Times New Roman"/>
          <w:color w:val="000000"/>
          <w:sz w:val="17"/>
          <w:szCs w:val="17"/>
        </w:rPr>
        <w:t>Между тем, в соответствии с Федеральным законом от 24.07.2002г. № 101-ФЗ «Об обороте земель сельскохозяйственного назначения» администрацией Балаковского муниципального района признано право собственности Балаковского муниципального района в счет невостребованных земельных долей в судебном порядке на 24 земельные доли (Быково-Отрогское МО, Натальинское МО) на площади 308,7 га.</w:t>
      </w:r>
    </w:p>
    <w:p w:rsidR="001B42A7" w:rsidRPr="001B42A7" w:rsidRDefault="001B42A7" w:rsidP="001B42A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B42A7">
        <w:rPr>
          <w:rFonts w:ascii="Verdana" w:eastAsia="Times New Roman" w:hAnsi="Verdana" w:cs="Times New Roman"/>
          <w:color w:val="000000"/>
          <w:sz w:val="17"/>
          <w:szCs w:val="17"/>
        </w:rPr>
        <w:t>Однако, с 01.07.2011г. полномочия по признанию права муниципальной собственности в судебном порядке, в счет невостребованных земельных долей переданы органам местного самоуправления поселений.</w:t>
      </w:r>
    </w:p>
    <w:p w:rsidR="001B42A7" w:rsidRPr="001B42A7" w:rsidRDefault="001B42A7" w:rsidP="001B42A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B42A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1B42A7" w:rsidRPr="001B42A7" w:rsidRDefault="001B42A7" w:rsidP="001B42A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B42A7">
        <w:rPr>
          <w:rFonts w:ascii="Verdana" w:eastAsia="Times New Roman" w:hAnsi="Verdana" w:cs="Times New Roman"/>
          <w:b/>
          <w:bCs/>
          <w:color w:val="000000"/>
          <w:sz w:val="17"/>
        </w:rPr>
        <w:t>Начальник управления по распоряжению</w:t>
      </w:r>
    </w:p>
    <w:p w:rsidR="001B42A7" w:rsidRPr="001B42A7" w:rsidRDefault="001B42A7" w:rsidP="001B42A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B42A7">
        <w:rPr>
          <w:rFonts w:ascii="Verdana" w:eastAsia="Times New Roman" w:hAnsi="Verdana" w:cs="Times New Roman"/>
          <w:b/>
          <w:bCs/>
          <w:color w:val="000000"/>
          <w:sz w:val="17"/>
        </w:rPr>
        <w:t>муниципальной собственностью и</w:t>
      </w:r>
    </w:p>
    <w:p w:rsidR="001B42A7" w:rsidRPr="001B42A7" w:rsidRDefault="001B42A7" w:rsidP="001B42A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B42A7">
        <w:rPr>
          <w:rFonts w:ascii="Verdana" w:eastAsia="Times New Roman" w:hAnsi="Verdana" w:cs="Times New Roman"/>
          <w:b/>
          <w:bCs/>
          <w:color w:val="000000"/>
          <w:sz w:val="17"/>
        </w:rPr>
        <w:t>земельными ресурсами  администрации</w:t>
      </w:r>
    </w:p>
    <w:p w:rsidR="001B42A7" w:rsidRPr="001B42A7" w:rsidRDefault="001B42A7" w:rsidP="001B42A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B42A7">
        <w:rPr>
          <w:rFonts w:ascii="Verdana" w:eastAsia="Times New Roman" w:hAnsi="Verdana" w:cs="Times New Roman"/>
          <w:b/>
          <w:bCs/>
          <w:color w:val="000000"/>
          <w:sz w:val="17"/>
        </w:rPr>
        <w:t>Балаковского муниципального  района                                                    В.А.Карпенко</w:t>
      </w:r>
    </w:p>
    <w:p w:rsidR="00AB0E65" w:rsidRDefault="00AB0E65"/>
    <w:sectPr w:rsidR="00AB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42A7"/>
    <w:rsid w:val="001B42A7"/>
    <w:rsid w:val="00AB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4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42A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B42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42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7942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page/ob-oformlenii-grazhdanami-zemelnykh-uchastkov-pod-lichnye-podsobnye-khozyaistva-takzhe-zemel-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5747</Characters>
  <Application>Microsoft Office Word</Application>
  <DocSecurity>0</DocSecurity>
  <Lines>47</Lines>
  <Paragraphs>13</Paragraphs>
  <ScaleCrop>false</ScaleCrop>
  <Company>Администрация БМР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2020-03-03T07:14:00Z</dcterms:created>
  <dcterms:modified xsi:type="dcterms:W3CDTF">2020-03-03T07:14:00Z</dcterms:modified>
</cp:coreProperties>
</file>