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6" w:rsidRPr="00461716" w:rsidRDefault="00461716" w:rsidP="00461716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МЦП «Об энергосбережении и повышении энергоэффективности Балаковского муниципального района на период 2010-2020 годы»" w:history="1">
        <w:r w:rsidRPr="00461716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МЦП «Об энергосбережении и повышении энергоэффективности Балаковского муниципального района на период 2010-2020 годы»</w:t>
        </w:r>
      </w:hyperlink>
    </w:p>
    <w:p w:rsidR="00461716" w:rsidRPr="00461716" w:rsidRDefault="00461716" w:rsidP="00461716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461716">
        <w:rPr>
          <w:rFonts w:ascii="Verdana" w:eastAsia="Times New Roman" w:hAnsi="Verdana" w:cs="Times New Roman"/>
          <w:b/>
          <w:bCs/>
          <w:color w:val="000000"/>
          <w:sz w:val="20"/>
        </w:rPr>
        <w:t>05</w:t>
      </w:r>
      <w:r w:rsidRPr="00461716">
        <w:rPr>
          <w:rFonts w:ascii="Verdana" w:eastAsia="Times New Roman" w:hAnsi="Verdana" w:cs="Times New Roman"/>
          <w:caps/>
          <w:color w:val="000000"/>
          <w:sz w:val="15"/>
        </w:rPr>
        <w:t>ИЮЛ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Постановлением администрации Балаковского муниципального района от 23.07.2010 года № 2602 утверждена муниципальная целевая программа «Об энергосбережении и повышении энергоэффективности Балаковского муниципального района на период 2010-2020 годы».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мероприятий программы осуществляется за счет средств областного и местного бюджета.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В 2011 году исполнение мероприятий по реконструкции котельной мощностью 1,2мВт в с. Маянга Балаковского муниципального района в рамках муниципальной целевой программы «Об энергосбережении и повышении энергоэффективности Балаковского муниципального района на период 2010-2020 годы» и областной целевой программы Энергосбережение и повышение энергетической эффективности в Саратовкой области до 2020 года» составило 2 563,914 тыс. рублей, из них  за счет средств районного бюджета Балаковского муниципального района выделено 769,2 тыс. рублей, за счет субсидий из областного бюджета 1 794,739 тыс. рублей.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На 2012 год Решением Собрания Балаковского муниципального района от 28.12.2011 года №191 «О районном бюджете Балаковского муниципального района на 2012 год» на реализацию МЦП «Об энергосбережении и повышении энергоэффективности Балаковского муниципального района на период 2010-2020 годы» за счет средств районного бюджета предусмотрено 6 293,3 тыс. рублей, из них: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-мероприятия по реконструкции котельной в с. Маянга – 883,100 тыс. рублей (софинансирование с областным бюджетом);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-реконструкция тепловых сетей в с. Маянга – 4 492,2 тыс. рублей;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-проведение энергетического обследования котельных  - 417,0 тыс. рублей;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 -замена входных дверей на двери из ПВХ в учреждениях комитета образования – 500,0 тыс. рублей.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На  реализацию мероприятий по реконструкции котельной в с. Маянга за счет средств областного бюджета предусмотрено 2060,5 тыс. рублей.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управлением строительства, архитектуры и дорожного хозяйства администрации Балаковского муниципального района  проведены конкурсные процедуры, в результате которых заключены контракты на следующие виды работ: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-Разработка проектно-сметной документации на реконструкцию тепловых сетей с. Маянга. Цена контракта составила 370,0 тыс. рублей.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-Проведение энергетического обследования котельных Балаковского муниципального района. Цена контракта 365,0 тыс. рублей.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-Реконструкция котельной мощностью 1,2 мВт в селе Маянга Балаковского района. Цена контракта составила 2 928,484 тыс. рублей.    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Согласно вышеизложенной информации и по факту исполнения мероприятий по энергосбережению в настоящее время внесены изменения в Программу: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493"/>
        <w:gridCol w:w="946"/>
        <w:gridCol w:w="1908"/>
        <w:gridCol w:w="1366"/>
        <w:gridCol w:w="1540"/>
        <w:gridCol w:w="1747"/>
      </w:tblGrid>
      <w:tr w:rsidR="00461716" w:rsidRPr="00461716" w:rsidTr="00461716">
        <w:tc>
          <w:tcPr>
            <w:tcW w:w="151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 и источники финансирования</w:t>
            </w:r>
          </w:p>
        </w:tc>
        <w:tc>
          <w:tcPr>
            <w:tcW w:w="8550" w:type="dxa"/>
            <w:gridSpan w:val="5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Общий объем финансирования Программы составляет 190 948,31 тыс. рублей (прогнозно)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годы</w:t>
            </w:r>
          </w:p>
        </w:tc>
        <w:tc>
          <w:tcPr>
            <w:tcW w:w="213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Общий объем финансирования,</w:t>
            </w: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тыс. рублей</w:t>
            </w: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 </w:t>
            </w:r>
          </w:p>
        </w:tc>
        <w:tc>
          <w:tcPr>
            <w:tcW w:w="5340" w:type="dxa"/>
            <w:gridSpan w:val="3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 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Субсидии из областного бюджета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2011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2 563,914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   769,17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1 794,74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2012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30 800,80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7 340,30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2060,50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21 400,00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2013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31 489,60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5 507,60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7 882,00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18 100,00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24 938,00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6 876,60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14 561,40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3 500,00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13 944,00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4 183,20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9 760,80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18 632,00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5 589,60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13 042,40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20 490,00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6 147,00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14 343,00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20 570,00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6 171,00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14 399,00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20 520,00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6 156,00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14 364,00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7 000,00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2 100,00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 4 900,00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716" w:rsidRPr="00461716" w:rsidTr="00461716">
        <w:tc>
          <w:tcPr>
            <w:tcW w:w="15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Итого: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190 948,31</w:t>
            </w:r>
          </w:p>
        </w:tc>
        <w:tc>
          <w:tcPr>
            <w:tcW w:w="16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50 840,47</w:t>
            </w:r>
          </w:p>
        </w:tc>
        <w:tc>
          <w:tcPr>
            <w:tcW w:w="18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97 107,84</w:t>
            </w:r>
          </w:p>
        </w:tc>
        <w:tc>
          <w:tcPr>
            <w:tcW w:w="19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43 000,00</w:t>
            </w:r>
          </w:p>
        </w:tc>
      </w:tr>
    </w:tbl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программы составит 190 948,314 тыс. рублей прогнозно.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В сельских муниципальных образованиях 23 объекта, подведомственных комитету образования Балаковского муниципального района и 16 объектов культуры, подведомственных сельским муниципальным образованиям,  отапливаются от поселковых газовых котельных, электрических водонагревательных котлов и настенных электрических панелей. Остальные учреждения комитета образования, расположенные в сельских МО, отапливаются индивидуальными газовыми источниками теплоснабжения.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Поселковые газовые котельные оснащены устаревшим газовым оборудованием с низким К.П.Д.  Отапливаемые объекты, как правило, находятся на отдаленном расстоянии от котельной и имеют теплотрассы, износ которых составляет 70%.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Обогрев зданий от электрических водонагревательных котлов и настенных электрических панелей в 4 раза дороже, чем газовое отопление.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На основании вышеизложенного, было приято решении об установлении автономных газовых источников теплоснабжения на 23 объектах социальной сферы, расположенных в сельских МО.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На объектах социальной сферы в сельских муниципальных образованиях необходимо установить 23 новых автономных источников теплоснабжения (газовых котельных и топочных). Из них: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10 топочных мощностью от 50 кВт до 100 кВт, стоимость 392,0 тыс. рублей каждая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 до 50 кВт –    4 шт.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- до 100 кВт –  6 шт.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13 модульных газовых котельных (поднадзорных Ростехнадзору) мощностью от 100 кВт до 350 кВт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700"/>
        <w:gridCol w:w="839"/>
        <w:gridCol w:w="6461"/>
      </w:tblGrid>
      <w:tr w:rsidR="00461716" w:rsidRPr="00461716" w:rsidTr="00461716">
        <w:trPr>
          <w:trHeight w:val="300"/>
        </w:trPr>
        <w:tc>
          <w:tcPr>
            <w:tcW w:w="19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- до 200 кВт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9 шт.</w:t>
            </w:r>
          </w:p>
        </w:tc>
        <w:tc>
          <w:tcPr>
            <w:tcW w:w="73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  2 182,0 тыс. рублей (одна котельная) прогнозно</w:t>
            </w:r>
          </w:p>
        </w:tc>
      </w:tr>
      <w:tr w:rsidR="00461716" w:rsidRPr="00461716" w:rsidTr="00461716">
        <w:tc>
          <w:tcPr>
            <w:tcW w:w="19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- до 250 кВт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2 шт.</w:t>
            </w:r>
          </w:p>
        </w:tc>
        <w:tc>
          <w:tcPr>
            <w:tcW w:w="73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  2 280,0 тыс. рублей (одна котельная) прогнозно</w:t>
            </w:r>
          </w:p>
        </w:tc>
      </w:tr>
      <w:tr w:rsidR="00461716" w:rsidRPr="00461716" w:rsidTr="00461716">
        <w:tc>
          <w:tcPr>
            <w:tcW w:w="19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- до 300 кВт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 шт.</w:t>
            </w:r>
          </w:p>
        </w:tc>
        <w:tc>
          <w:tcPr>
            <w:tcW w:w="73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  2 380,0 тыс. рублей (одна котельная) прогнозно       </w:t>
            </w:r>
          </w:p>
        </w:tc>
      </w:tr>
      <w:tr w:rsidR="00461716" w:rsidRPr="00461716" w:rsidTr="00461716">
        <w:tc>
          <w:tcPr>
            <w:tcW w:w="19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-до 350 кВт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1 шт.</w:t>
            </w:r>
          </w:p>
        </w:tc>
        <w:tc>
          <w:tcPr>
            <w:tcW w:w="730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61716" w:rsidRPr="00461716" w:rsidRDefault="00461716" w:rsidP="0046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61716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  2 480,0 тыс. рублей (одна котельная) прогнозно</w:t>
            </w:r>
          </w:p>
        </w:tc>
      </w:tr>
    </w:tbl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на установку автономных источников теплоснабжения составляет</w:t>
      </w:r>
      <w:r w:rsidRPr="00461716">
        <w:rPr>
          <w:rFonts w:ascii="Verdana" w:eastAsia="Times New Roman" w:hAnsi="Verdana" w:cs="Times New Roman"/>
          <w:color w:val="000000"/>
          <w:sz w:val="17"/>
        </w:rPr>
        <w:t> </w:t>
      </w:r>
      <w:r w:rsidRPr="00461716">
        <w:rPr>
          <w:rFonts w:ascii="Verdana" w:eastAsia="Times New Roman" w:hAnsi="Verdana" w:cs="Times New Roman"/>
          <w:b/>
          <w:bCs/>
          <w:color w:val="000000"/>
          <w:sz w:val="17"/>
        </w:rPr>
        <w:t>36 850,0 тыс. рублей</w:t>
      </w: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.  Ориентировочный срок проведения данных работ 2013-2015 годы. 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мероприятий программы  предполагается осуществлять за счет средства областного и местного бюджетов.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Затраты на мероприятия по установке автономных газовых источников теплоснабжения представлены в приложении.</w:t>
      </w:r>
    </w:p>
    <w:p w:rsidR="00461716" w:rsidRPr="00461716" w:rsidRDefault="00461716" w:rsidP="004617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461716" w:rsidRPr="00461716" w:rsidRDefault="00461716" w:rsidP="0046171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61716">
        <w:rPr>
          <w:rFonts w:ascii="Verdana" w:eastAsia="Times New Roman" w:hAnsi="Verdana" w:cs="Times New Roman"/>
          <w:i/>
          <w:iCs/>
          <w:color w:val="000000"/>
          <w:sz w:val="17"/>
        </w:rPr>
        <w:t>По информации управления строительства, архитектуры и дорожного хозяйства администрации БМР</w:t>
      </w:r>
    </w:p>
    <w:p w:rsidR="00961807" w:rsidRDefault="00961807"/>
    <w:sectPr w:rsidR="0096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716"/>
    <w:rsid w:val="00461716"/>
    <w:rsid w:val="009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7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61716"/>
    <w:rPr>
      <w:color w:val="0000FF"/>
      <w:u w:val="single"/>
    </w:rPr>
  </w:style>
  <w:style w:type="paragraph" w:customStyle="1" w:styleId="post-date">
    <w:name w:val="post-date"/>
    <w:basedOn w:val="a"/>
    <w:rsid w:val="004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461716"/>
  </w:style>
  <w:style w:type="character" w:customStyle="1" w:styleId="day">
    <w:name w:val="day"/>
    <w:basedOn w:val="a0"/>
    <w:rsid w:val="00461716"/>
  </w:style>
  <w:style w:type="character" w:customStyle="1" w:styleId="month">
    <w:name w:val="month"/>
    <w:basedOn w:val="a0"/>
    <w:rsid w:val="00461716"/>
  </w:style>
  <w:style w:type="paragraph" w:styleId="a4">
    <w:name w:val="Normal (Web)"/>
    <w:basedOn w:val="a"/>
    <w:uiPriority w:val="99"/>
    <w:semiHidden/>
    <w:unhideWhenUsed/>
    <w:rsid w:val="004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716"/>
  </w:style>
  <w:style w:type="character" w:styleId="a5">
    <w:name w:val="Strong"/>
    <w:basedOn w:val="a0"/>
    <w:uiPriority w:val="22"/>
    <w:qFormat/>
    <w:rsid w:val="00461716"/>
    <w:rPr>
      <w:b/>
      <w:bCs/>
    </w:rPr>
  </w:style>
  <w:style w:type="character" w:styleId="a6">
    <w:name w:val="Emphasis"/>
    <w:basedOn w:val="a0"/>
    <w:uiPriority w:val="20"/>
    <w:qFormat/>
    <w:rsid w:val="004617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35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ealizatsii-mtsp-ob-energosberezhenii-i-povyshenii-energoeffektivnosti-bala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Company>Администрация БМР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2020-03-03T07:05:00Z</dcterms:created>
  <dcterms:modified xsi:type="dcterms:W3CDTF">2020-03-03T07:05:00Z</dcterms:modified>
</cp:coreProperties>
</file>