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47" w:rsidRPr="005F4947" w:rsidRDefault="005F4947" w:rsidP="005F4947">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б исполнении мероприятий муниципальной целевой программы «Информатизация Балаковского муниципального района (Электронный район) на 2011-2013 годы» за 2011 год и за 1 полугодие 2012 года" w:history="1">
        <w:r w:rsidRPr="005F4947">
          <w:rPr>
            <w:rFonts w:ascii="Verdana" w:eastAsia="Times New Roman" w:hAnsi="Verdana" w:cs="Times New Roman"/>
            <w:b/>
            <w:bCs/>
            <w:color w:val="000000"/>
            <w:spacing w:val="-10"/>
            <w:sz w:val="18"/>
            <w:szCs w:val="18"/>
          </w:rPr>
          <w:br/>
        </w:r>
        <w:r w:rsidRPr="005F4947">
          <w:rPr>
            <w:rFonts w:ascii="Verdana" w:eastAsia="Times New Roman" w:hAnsi="Verdana" w:cs="Times New Roman"/>
            <w:b/>
            <w:bCs/>
            <w:color w:val="000000"/>
            <w:spacing w:val="-10"/>
            <w:sz w:val="18"/>
          </w:rPr>
          <w:t>Об исполнении мероприятий муниципальной целевой программы «Информатизация Балаковского муниципального района (Электронный район) на 2011-2013 годы» за 2011 год и за 1 полугодие 2012 года</w:t>
        </w:r>
      </w:hyperlink>
    </w:p>
    <w:p w:rsidR="005F4947" w:rsidRPr="005F4947" w:rsidRDefault="005F4947" w:rsidP="005F4947">
      <w:pPr>
        <w:pBdr>
          <w:top w:val="single" w:sz="6" w:space="0" w:color="CCCCCC"/>
          <w:left w:val="single" w:sz="6" w:space="0" w:color="CCCCCC"/>
          <w:bottom w:val="single" w:sz="6" w:space="0" w:color="CCCCCC"/>
          <w:right w:val="single" w:sz="6" w:space="0" w:color="CCCCCC"/>
        </w:pBdr>
        <w:shd w:val="clear" w:color="auto" w:fill="FFFFFF"/>
        <w:spacing w:after="0" w:line="165" w:lineRule="atLeast"/>
        <w:ind w:firstLine="300"/>
        <w:jc w:val="center"/>
        <w:rPr>
          <w:rFonts w:ascii="Verdana" w:eastAsia="Times New Roman" w:hAnsi="Verdana" w:cs="Times New Roman"/>
          <w:color w:val="000000"/>
          <w:sz w:val="17"/>
          <w:szCs w:val="17"/>
        </w:rPr>
      </w:pPr>
      <w:r w:rsidRPr="005F4947">
        <w:rPr>
          <w:rFonts w:ascii="Verdana" w:eastAsia="Times New Roman" w:hAnsi="Verdana" w:cs="Times New Roman"/>
          <w:b/>
          <w:bCs/>
          <w:color w:val="FFFFFF"/>
          <w:sz w:val="14"/>
        </w:rPr>
        <w:t>2012</w:t>
      </w:r>
      <w:r w:rsidRPr="005F4947">
        <w:rPr>
          <w:rFonts w:ascii="Verdana" w:eastAsia="Times New Roman" w:hAnsi="Verdana" w:cs="Times New Roman"/>
          <w:b/>
          <w:bCs/>
          <w:color w:val="000000"/>
          <w:sz w:val="20"/>
        </w:rPr>
        <w:t>13</w:t>
      </w:r>
      <w:r w:rsidRPr="005F4947">
        <w:rPr>
          <w:rFonts w:ascii="Verdana" w:eastAsia="Times New Roman" w:hAnsi="Verdana" w:cs="Times New Roman"/>
          <w:caps/>
          <w:color w:val="000000"/>
          <w:sz w:val="15"/>
        </w:rPr>
        <w:t>ИЮЛ</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Муниципальная целевая программа «Информатизация Балаковского муниципального района (Электронный район) на 2011-2013 годы» утверждена постановлением администрации Балаковского муниципального района от 26 октября 2010 года № 3950. Муниципальная программа была разработана на основании Стратегии развития информационного общества в Российской Федерации от 7 февраля 2008 года № Пр-212 и Постановления Правительства Саратовской области «О долгосрочной областной целевой программе «Информатизация Саратовской области (Электронный регион) на 2011-2013 годы».</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Важнейшими оценочными показателями Программы являются:</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Повышение эффективности законодательной деятельности местного самоуправления на территории района, открытости и гласности принятия решений, а также эффективности предоставления муниципальных услуг;</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ускорение процессов информационного обмена, в том числе между гражданами и органами местного самоуправления, комплексное информационное обеспечение администрации Балаковского муниципального района;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снижение информационного неравенства по возможности доступа граждан к информации на территории района;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внедрение информационных систем управления деятельностью в образовательных и медицинских учреждениях района, внедрение современных технологий в образовательный процесс;</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создание необходимых условий для осуществления перевода библиотечных фондов в электронный вид, увеличение доли фондов, переведенных в электронную форму;</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внедрение в органах местного самоуправления района юридически значимого электронного документооборота.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Приоритетными проектами в области информатизации являются сферы здравоохранения и образования.</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b/>
          <w:bCs/>
          <w:color w:val="000000"/>
          <w:sz w:val="17"/>
        </w:rPr>
        <w:t>В области образования </w:t>
      </w:r>
      <w:r w:rsidRPr="005F4947">
        <w:rPr>
          <w:rFonts w:ascii="Verdana" w:eastAsia="Times New Roman" w:hAnsi="Verdana" w:cs="Times New Roman"/>
          <w:color w:val="000000"/>
          <w:sz w:val="17"/>
          <w:szCs w:val="17"/>
        </w:rPr>
        <w:t>за отчетный период достигнуты следующие показатели:</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1. Количество учащихся в общеобразовательных учреждениях на один персональный компьютер, используемый в учебных целях, сокращено с 15 до 14 человек.</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2. Увеличение количества учебных площадок, созданных в общеобразовательных учреждениях района для повышения компьютерной грамотности населения.</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По инициативе комитета образования администрации Балаковского муниципального района количество учебных площадок увеличено с 5 до 10. Они функционируют на базе учебно-методического центра и в школах района. Открыт Муниципальный методический центр информационных технологий (ММЦ ИТ), который обеспечивает методическое сопровождение информатизации образования муниципального района. На базе МАОУ «СОШ № 20» и МАОУ «Гимназия № 2» работают ресурсные центры информационных технологий (РЦ ИТ).</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3. Увеличение доли общеобразовательных учреждений района, имеющих компьютерные классы в составе не менее 7 персональных компьютеров, работающих в единой локальной вычислительной сети с широкополосным доступом в Интернет.</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 рамках реализации программы планировалось увеличение данного показателя с 64% до 69% в 2011 году и до 72% на момент окончания действия программы. В связи с устареванием парка компьютерной техники в общеобразовательных учреждениях района, показатель доли общеобразовательных учреждений района, имеющих компьютерные классы в составе не менее 7 персональных компьютеров, работающих в единой локальной вычислительной сети с широкополосным доступом в Интернет на декабрь 2011 года составляет также 64%.</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4. Увеличение доли общеобразовательных учреждений района, использующих разработанный пакет свободного программного обеспечения не менее чем на 50 процентах имеющихся персональных компьютеров.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Доля общеобразовательных учреждений района, использующих разработанный пакет свободного программного обеспечения, составляет 50 процентов.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lastRenderedPageBreak/>
        <w:t>5. Развитие деятельности методического муниципального центра информационных технологий на базе муниципального образовательного учреждения дополнительного профессионального образования (повышения квалификации) специалистов «Учебно-методический центр»;</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В2011 году на базе МБОУ «Учебно-методический центр» (далее –  учебно-методический центр) проведены:</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курсы по программе «Основы компьютерной грамотности» для 304 человек (среди них работники учреждений образования, здравоохранения, культуры, социального обслуживания населения, пенсионеры и инвалиды);</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тематические семинары по развитию ИКТ-компетентности с общим числом участников – 467 человек.</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 2011 году подготовлено 28 тренеров, которые проводят учебные занятия по программе «Основы компьютерной грамотности» в рамках деятельности центра.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 2012 году в системе проведения семинаров, направленных на развитие информационной компетентности населения г. Балаково, а также на формирование навыков работы с сервисами по предоставлению государственных услуг в электронном виде, обучено 202 человека как на базе учебно-методического центра, так и на базе школьных учебных площадок.</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6. Увеличение доли общеобразовательных учреждений района, в которых используются информационные системы управления деятельностью.</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На момент разработки программы данный показатель составлял 80%. В 2011 году во всех общеобразовательных учреждениях района использовалась АИС УКО (информационная система управления качеством образования). Данная система функционировала на региональном уровне и курировалась Министерством образования Саратовской области. Однако по инициативе Министерства действие данной системы было приостановлено. В сентябре 2012 года ожидается внедрение альтернативной информационной системы.</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7. Увеличение доли общеобразовательных учреждений  района, использующих в учебно-образовательном процессе электронные образовательные ресурсы.</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Все общеобразовательные учреждения района используют в учебно-образовательном процессе электронные образовательные ресурсы.</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8. Увеличение доли общеобразовательных учреждений района, использующих методы дистанционного обучения.</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 ходе разработки программы планировалось увеличение данного показателя с 2% до 4% в 2011 году и до 10% в 2013 году. Доля общеобразовательных учреждений района, использующих методы дистанционного обучения обучающихся составляет 6 процентов. По федеральному проекту «Модернизация общего образования» для этих целей приобретено 12 комплектов компьютерного оборудования на сумму 582 164,84 руб. за счет средств федерального бюджета.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9. Увеличение доли общеобразовательных учреждений района, сайты в сети Интернет, которых соответствуют требованиям областного типового положения.</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Для всех общеобразовательных учреждений района созданы сайты, которые поддерживаются в актуальном состоянии.</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10. Увеличение доли общеобразовательных учреждений района, предоставляющих  родителям возможность получать информацию о текущей успеваемости обучающихся в электронной форме, с 5 до 20 процентов.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Доля общеобразовательных учреждений района, предоставляющих родителям возможность получать информацию о текущей успеваемости обучающихся в электронной форме, составляет 14 процентов.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11. Увеличение доли детей-инвалидов, нуждающихся в обучении по общеобразовательным программам на дому, для которых организовано дистанционное обучение, с 80 до 100 процентов.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С 1 сентября 2011 года и по настоящее время в центре дистанционного обучения детей-инвалидов на базе МБОУ Гимназии №1 г. Балаково обучается 25 человек (или 100% нуждающихся в обучении). Для этих целей получено компьютерное оборудование: 27 детских комплектов и 10 комплектов для учителей, всего на сумму 5 195 098,00 руб. за счет средств федерального бюджета.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b/>
          <w:bCs/>
          <w:color w:val="000000"/>
          <w:sz w:val="17"/>
        </w:rPr>
        <w:t>В области здравоохранения</w:t>
      </w:r>
      <w:r w:rsidRPr="005F4947">
        <w:rPr>
          <w:rFonts w:ascii="Verdana" w:eastAsia="Times New Roman" w:hAnsi="Verdana" w:cs="Times New Roman"/>
          <w:color w:val="000000"/>
          <w:sz w:val="17"/>
        </w:rPr>
        <w:t> </w:t>
      </w:r>
      <w:r w:rsidRPr="005F4947">
        <w:rPr>
          <w:rFonts w:ascii="Verdana" w:eastAsia="Times New Roman" w:hAnsi="Verdana" w:cs="Times New Roman"/>
          <w:color w:val="000000"/>
          <w:sz w:val="17"/>
          <w:szCs w:val="17"/>
        </w:rPr>
        <w:t>за отчетный период достигнуты следующие показатели:</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1. Сокращение количества медицинских работников на один современный персональный компьютер с 9 до 8 человек.</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lastRenderedPageBreak/>
        <w:t>Количество работников медицинских учреждений района составляет 8 человек на 1 персональный компьютер.</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2. Увеличение доли медицинских учреждений района, имеющих широкополосный доступ к сети Интернет, с 34,9 до 70 процентов.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Доля медицинских учреждений района, имеющих широкополосный доступ к сети Интернет составляет 38%.</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3. Увеличение доли медицинских учреждений района, в которых используются информационные системы управления финансово-хозяйственной деятельностью, с 59,9 до 65,3 процентов.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Во всех медицинских учреждениях района используются программные комплексы 1С-Бухгалтерия и 1С-Предприятие. В 2012 году планируется внедрение дополнительных систем кадрового учета и учета административно-хозяйственной деятельности.</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Кроме того, в области здравоохранения по направлению «Электронная регистратура и запись на прием к врачу» выполнены следующие мероприятия:</w:t>
      </w:r>
    </w:p>
    <w:p w:rsidR="005F4947" w:rsidRPr="005F4947" w:rsidRDefault="005F4947" w:rsidP="005F4947">
      <w:pPr>
        <w:spacing w:after="0"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1) Для всех учреждений на Портале здравоохранения Саратовской области (</w:t>
      </w:r>
      <w:hyperlink r:id="rId5" w:tooltip="http://medportal.satatov.gov.ru" w:history="1">
        <w:r w:rsidRPr="005F4947">
          <w:rPr>
            <w:rFonts w:ascii="Verdana" w:eastAsia="Times New Roman" w:hAnsi="Verdana" w:cs="Times New Roman"/>
            <w:color w:val="004786"/>
            <w:sz w:val="17"/>
          </w:rPr>
          <w:t>http://medportal.satatov.gov.ru</w:t>
        </w:r>
      </w:hyperlink>
      <w:r w:rsidRPr="005F4947">
        <w:rPr>
          <w:rFonts w:ascii="Verdana" w:eastAsia="Times New Roman" w:hAnsi="Verdana" w:cs="Times New Roman"/>
          <w:color w:val="000000"/>
          <w:sz w:val="17"/>
          <w:szCs w:val="17"/>
        </w:rPr>
        <w:t>) созданы типовые официальные сайты, с функцией электронной записи на прием к врачу, все учреждения подключены к единой подсистеме «Электронная регистратура»;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2)  В 8 учреждениях закуплены и установлены информационные киоски (инфоматы) для организации электронной самозаписи пациентов на прием к врачу и информирования пациентов о расписании приема врачей;</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3) Специалисты лечебных учреждений по информационным технологиям прошли необходимое обучение администрированию и ведению официальных сайтов по администрированию подсистем «Электронная регистратура», регистраторы поликлиник прошли обучение работе с «Электронной регистратурой».</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2. Закуплено 367 единиц компьютерной техники, в том числе 231 компьютер и 136 принтеров;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3. Разработана проектная документация на создание локальных вычислительных сетей лечебных учреждений;</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4. Все учреждения здравоохранения подключены к информационной системе мониторинга региональной программы модернизации здравоохранения.</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 мае 2012 года получено 170 компьютеров для МУЗ «Городская больница №1». Ведется проверка полученной компьютерной техники, установка на рабочие места, внедрение информационных систем АИС «Паспорт ЛПУ», ИС «Аптека» («Флагман-Медицина»).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 8 лечебных учреждениях района, имеющих регистратуры, ведется запись на прием к врачу через Интернет и инфоматы. Формируется информационная база для внедрения единой системы электронной записи на прием к врачу:</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сформированы справочники врачей;</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введено расписание работы врачей;</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формируется база пациентов.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По состоянию на 31 мая 2012г.:</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количество принятых заявлений от пациентов – 10888;</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введено в единую базу пациентов – 12168;</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записей на прием к врачу через «Электронную регистратуру» - 6318.</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 рамках внедрения информационно-коммуникационных технологий в</w:t>
      </w:r>
      <w:r w:rsidRPr="005F4947">
        <w:rPr>
          <w:rFonts w:ascii="Verdana" w:eastAsia="Times New Roman" w:hAnsi="Verdana" w:cs="Times New Roman"/>
          <w:color w:val="000000"/>
          <w:sz w:val="17"/>
        </w:rPr>
        <w:t> </w:t>
      </w:r>
      <w:r w:rsidRPr="005F4947">
        <w:rPr>
          <w:rFonts w:ascii="Verdana" w:eastAsia="Times New Roman" w:hAnsi="Verdana" w:cs="Times New Roman"/>
          <w:b/>
          <w:bCs/>
          <w:color w:val="000000"/>
          <w:sz w:val="17"/>
        </w:rPr>
        <w:t>сфере культуры, культурного и гуманитарного просвещения</w:t>
      </w:r>
      <w:r w:rsidRPr="005F4947">
        <w:rPr>
          <w:rFonts w:ascii="Verdana" w:eastAsia="Times New Roman" w:hAnsi="Verdana" w:cs="Times New Roman"/>
          <w:color w:val="000000"/>
          <w:sz w:val="17"/>
        </w:rPr>
        <w:t> </w:t>
      </w:r>
      <w:r w:rsidRPr="005F4947">
        <w:rPr>
          <w:rFonts w:ascii="Verdana" w:eastAsia="Times New Roman" w:hAnsi="Verdana" w:cs="Times New Roman"/>
          <w:color w:val="000000"/>
          <w:sz w:val="17"/>
          <w:szCs w:val="17"/>
        </w:rPr>
        <w:t>в МУК «Балаковская районная центральная библиотека» создан электронный каталог изданий и периодических изданий, поступивших в библиотечный фонд за последние 10 лет. К сожалению из-за отсутствия финансирования в 2011 году работа по оцифровке изданий не велась и запланирована на 2 полугодие 2012 года, на эти цели в 2012 году выделено 600 тыс. руб., из них 440 тыс.руб. выделено на перевод библиотечных фондов района в электронный вид, 160 тыс. руб. – на обеспечение доступа к электронным фондам муниципальных учреждений культуры района посредством создания сайтов в сети Интернет.</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 отношении</w:t>
      </w:r>
      <w:r w:rsidRPr="005F4947">
        <w:rPr>
          <w:rFonts w:ascii="Verdana" w:eastAsia="Times New Roman" w:hAnsi="Verdana" w:cs="Times New Roman"/>
          <w:color w:val="000000"/>
          <w:sz w:val="17"/>
        </w:rPr>
        <w:t> </w:t>
      </w:r>
      <w:r w:rsidRPr="005F4947">
        <w:rPr>
          <w:rFonts w:ascii="Verdana" w:eastAsia="Times New Roman" w:hAnsi="Verdana" w:cs="Times New Roman"/>
          <w:b/>
          <w:bCs/>
          <w:color w:val="000000"/>
          <w:sz w:val="17"/>
        </w:rPr>
        <w:t>администрации Балаковского муниципального района</w:t>
      </w:r>
      <w:r w:rsidRPr="005F4947">
        <w:rPr>
          <w:rFonts w:ascii="Verdana" w:eastAsia="Times New Roman" w:hAnsi="Verdana" w:cs="Times New Roman"/>
          <w:color w:val="000000"/>
          <w:sz w:val="17"/>
        </w:rPr>
        <w:t> </w:t>
      </w:r>
      <w:r w:rsidRPr="005F4947">
        <w:rPr>
          <w:rFonts w:ascii="Verdana" w:eastAsia="Times New Roman" w:hAnsi="Verdana" w:cs="Times New Roman"/>
          <w:color w:val="000000"/>
          <w:sz w:val="17"/>
          <w:szCs w:val="17"/>
        </w:rPr>
        <w:t>следует отметить, что</w:t>
      </w:r>
      <w:r w:rsidRPr="005F4947">
        <w:rPr>
          <w:rFonts w:ascii="Verdana" w:eastAsia="Times New Roman" w:hAnsi="Verdana" w:cs="Times New Roman"/>
          <w:color w:val="000000"/>
          <w:sz w:val="17"/>
        </w:rPr>
        <w:t> </w:t>
      </w:r>
      <w:r w:rsidRPr="005F4947">
        <w:rPr>
          <w:rFonts w:ascii="Verdana" w:eastAsia="Times New Roman" w:hAnsi="Verdana" w:cs="Times New Roman"/>
          <w:b/>
          <w:bCs/>
          <w:color w:val="000000"/>
          <w:sz w:val="17"/>
        </w:rPr>
        <w:t>в области защиты информации и персональных данных</w:t>
      </w:r>
      <w:r w:rsidRPr="005F4947">
        <w:rPr>
          <w:rFonts w:ascii="Verdana" w:eastAsia="Times New Roman" w:hAnsi="Verdana" w:cs="Times New Roman"/>
          <w:color w:val="000000"/>
          <w:sz w:val="17"/>
        </w:rPr>
        <w:t> </w:t>
      </w:r>
      <w:r w:rsidRPr="005F4947">
        <w:rPr>
          <w:rFonts w:ascii="Verdana" w:eastAsia="Times New Roman" w:hAnsi="Verdana" w:cs="Times New Roman"/>
          <w:color w:val="000000"/>
          <w:sz w:val="17"/>
          <w:szCs w:val="17"/>
        </w:rPr>
        <w:t xml:space="preserve">за отчетный период в администрации Балаковского муниципального района проводились мероприятия по настройке конфигурации </w:t>
      </w:r>
      <w:r w:rsidRPr="005F4947">
        <w:rPr>
          <w:rFonts w:ascii="Verdana" w:eastAsia="Times New Roman" w:hAnsi="Verdana" w:cs="Times New Roman"/>
          <w:color w:val="000000"/>
          <w:sz w:val="17"/>
          <w:szCs w:val="17"/>
        </w:rPr>
        <w:lastRenderedPageBreak/>
        <w:t>локальной сети. За счет сметы администрации Балаковского муниципального района были приобретены 3 коммутатора для создания подсетей каждого структурного подразделения администрации Балаковского муниципального района. Мероприятия по обеспечению лицензионной чистоты программного обеспечения проводились за счет установки свободного программного обеспечения на компьютеры администрации Балаковского муниципального района. За отчетный период к сети Интернет было подключено 42 рабочих места, что в 2,3 раза больше, чем в 2010 году (в 2010 году было 18 рабочих мест).</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b/>
          <w:bCs/>
          <w:color w:val="000000"/>
          <w:sz w:val="17"/>
        </w:rPr>
        <w:t>В сфере труда и занятости населения</w:t>
      </w:r>
      <w:r w:rsidRPr="005F4947">
        <w:rPr>
          <w:rFonts w:ascii="Verdana" w:eastAsia="Times New Roman" w:hAnsi="Verdana" w:cs="Times New Roman"/>
          <w:color w:val="000000"/>
          <w:sz w:val="17"/>
        </w:rPr>
        <w:t> </w:t>
      </w:r>
      <w:r w:rsidRPr="005F4947">
        <w:rPr>
          <w:rFonts w:ascii="Verdana" w:eastAsia="Times New Roman" w:hAnsi="Verdana" w:cs="Times New Roman"/>
          <w:color w:val="000000"/>
          <w:sz w:val="17"/>
          <w:szCs w:val="17"/>
        </w:rPr>
        <w:t>сектором по трудовым вопросам обеспечивалась актуальность баз данных мониторинга предоставляемой Центром занятости населения г. Балаково информации о неполной занятости работников на предприятиях и в организациях, действующих на территории района.</w:t>
      </w:r>
    </w:p>
    <w:p w:rsidR="005F4947" w:rsidRPr="005F4947" w:rsidRDefault="005F4947" w:rsidP="005F4947">
      <w:pPr>
        <w:spacing w:after="0"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b/>
          <w:bCs/>
          <w:color w:val="000000"/>
          <w:sz w:val="17"/>
        </w:rPr>
        <w:t>В целях обеспечения доступа к информации о деятельности администрации </w:t>
      </w:r>
      <w:r w:rsidRPr="005F4947">
        <w:rPr>
          <w:rFonts w:ascii="Verdana" w:eastAsia="Times New Roman" w:hAnsi="Verdana" w:cs="Times New Roman"/>
          <w:color w:val="000000"/>
          <w:sz w:val="17"/>
          <w:szCs w:val="17"/>
        </w:rPr>
        <w:t>отделом информатизации и обеспечения доступа к информации администрации Балаковского муниципального района произведена модернизация официального сайта администрации Балаковского муниципального района (</w:t>
      </w:r>
      <w:hyperlink r:id="rId6" w:tooltip="http://www.admbal.ru" w:history="1">
        <w:r w:rsidRPr="005F4947">
          <w:rPr>
            <w:rFonts w:ascii="Verdana" w:eastAsia="Times New Roman" w:hAnsi="Verdana" w:cs="Times New Roman"/>
            <w:color w:val="004786"/>
            <w:sz w:val="17"/>
          </w:rPr>
          <w:t>http://www.admbal.ru</w:t>
        </w:r>
      </w:hyperlink>
      <w:r w:rsidRPr="005F4947">
        <w:rPr>
          <w:rFonts w:ascii="Verdana" w:eastAsia="Times New Roman" w:hAnsi="Verdana" w:cs="Times New Roman"/>
          <w:color w:val="000000"/>
          <w:sz w:val="17"/>
          <w:szCs w:val="17"/>
        </w:rPr>
        <w:t>), в целях соответствия новым требованиям законодательства в сфере организации доступа граждан к информации.</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1. Созданы разделы, освещающие деятельность сельских муниципальных образований, входящих в состав Балаковского муниципального района.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2.  Переработана структура предоставления информации, осуществлена разбивка размещаемой информации по темам.</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3. Повышена интерактивность сайта, добавлена система опросов посетителей сайта.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4. Ведется постоянный мониторинг актуальности информации о подведомственных учреждениях и структурных подразделений администрации БМР.</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5. Наиболее обновляемые разделы:</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Новости администрации БМР;</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Анонсы мероприятий;</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Правовые акты администрации;</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Участие БМР в целевых программах;</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Отчеты о деятельности администрации;</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 Выделение земельных участков.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 рамках</w:t>
      </w:r>
      <w:r w:rsidRPr="005F4947">
        <w:rPr>
          <w:rFonts w:ascii="Verdana" w:eastAsia="Times New Roman" w:hAnsi="Verdana" w:cs="Times New Roman"/>
          <w:color w:val="000000"/>
          <w:sz w:val="17"/>
        </w:rPr>
        <w:t> </w:t>
      </w:r>
      <w:r w:rsidRPr="005F4947">
        <w:rPr>
          <w:rFonts w:ascii="Verdana" w:eastAsia="Times New Roman" w:hAnsi="Verdana" w:cs="Times New Roman"/>
          <w:b/>
          <w:bCs/>
          <w:color w:val="000000"/>
          <w:sz w:val="17"/>
        </w:rPr>
        <w:t>организации предоставления государственных и муниципальных услуг</w:t>
      </w:r>
      <w:r w:rsidRPr="005F4947">
        <w:rPr>
          <w:rFonts w:ascii="Verdana" w:eastAsia="Times New Roman" w:hAnsi="Verdana" w:cs="Times New Roman"/>
          <w:color w:val="000000"/>
          <w:sz w:val="17"/>
          <w:szCs w:val="17"/>
        </w:rPr>
        <w:t>, а также с целью повышения информирования населения о порядке предоставления государственных и муниципальных услуг на территории Балаковского района на сайте администрации БМР в разделе «Муниципальные услуги» размещается нормативно-правовая база оказания муниципальных услуг и исполнения муниципальных функций: реестры, административные регламенты и их проекты.</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Согласно Федеральному закону Российской Федерации от 27 июля 2010 года № 210-ФЗ «Об организации предоставления государственных и муниципальных услуг» с целью снижения количества посещений заявителями муниципальных органов при получении муниципальных услуг с 1 июля 2012 года на территории Российской Федерации введена в действие система</w:t>
      </w:r>
      <w:r w:rsidRPr="005F4947">
        <w:rPr>
          <w:rFonts w:ascii="Verdana" w:eastAsia="Times New Roman" w:hAnsi="Verdana" w:cs="Times New Roman"/>
          <w:b/>
          <w:bCs/>
          <w:color w:val="000000"/>
          <w:sz w:val="17"/>
        </w:rPr>
        <w:t>межведомственного электронного взаимодействия</w:t>
      </w:r>
      <w:r w:rsidRPr="005F4947">
        <w:rPr>
          <w:rFonts w:ascii="Verdana" w:eastAsia="Times New Roman" w:hAnsi="Verdana" w:cs="Times New Roman"/>
          <w:color w:val="000000"/>
          <w:sz w:val="17"/>
        </w:rPr>
        <w:t> </w:t>
      </w:r>
      <w:r w:rsidRPr="005F4947">
        <w:rPr>
          <w:rFonts w:ascii="Verdana" w:eastAsia="Times New Roman" w:hAnsi="Verdana" w:cs="Times New Roman"/>
          <w:color w:val="000000"/>
          <w:sz w:val="17"/>
          <w:szCs w:val="17"/>
        </w:rPr>
        <w:t>(СМЭВ). Для организации функционирования регионального сегмента СМЭВ администрацией Балаковского муниципального района проведены следующие мероприятия:</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1.  В декабре 2011 года между администрацией Балаковского муниципального района, администрацией Марксовского муниципального района и Правительством Саратовской области было заключено соглашение об организации межведомственного взаимодействия при предоставлении государственных и муниципальных услуг.</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2. Сформировано и аттестовано 1 защищенное рабочее место, подключенное к региональному сегменту СМЭВ. Оно установлено в администрации Балаковского муниципального района. Еще одно рабочее место установлено в муниципальном образовании г.Балаково и в настоящее время данное рабочее место проходит процедуру аттестации.</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3. Получены электронные подписи для подписания электронных запросов, передаваемых по каналам СМЭВ.</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4. Ведется работа по внесению изменений в нормативно-правовые акты, регулирующие предоставление межведомственных муниципальных услуг, в целях организации их предоставления на базе межведомственного информационного взаимодействия.</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lastRenderedPageBreak/>
        <w:t>5. Ведется постоянная работа по размещению на портале государственных и муниципальных услуг сведений обо всех оказываемых муниципальных услугах на территории Балаковского муниципального района.</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Все работы по изменению и доработке нормативно-правовой базы, регулирующей предоставление государственных и муниципальных услуг, ведутся совместно с Министерством экономического развития и торговли Саратовской области. Техническая сторона данного направления прорабатывается совместно с комитетом по информатизации Саратовской области.</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color w:val="000000"/>
          <w:sz w:val="17"/>
          <w:szCs w:val="17"/>
        </w:rPr>
        <w:t>В настоящее время рабочее место администрации Балаковского муниципального района подключено к региональному сегменту СМЭВ, а также к системе исполнения регламентов, позволяющей отправлять и получать межведомственные запросы в электронном виде.</w:t>
      </w:r>
    </w:p>
    <w:p w:rsidR="005F4947" w:rsidRPr="005F4947" w:rsidRDefault="005F4947" w:rsidP="005F4947">
      <w:pPr>
        <w:spacing w:after="45" w:line="248" w:lineRule="atLeast"/>
        <w:ind w:firstLine="300"/>
        <w:jc w:val="both"/>
        <w:rPr>
          <w:rFonts w:ascii="Verdana" w:eastAsia="Times New Roman" w:hAnsi="Verdana" w:cs="Times New Roman"/>
          <w:color w:val="000000"/>
          <w:sz w:val="17"/>
          <w:szCs w:val="17"/>
        </w:rPr>
      </w:pPr>
      <w:r w:rsidRPr="005F4947">
        <w:rPr>
          <w:rFonts w:ascii="Verdana" w:eastAsia="Times New Roman" w:hAnsi="Verdana" w:cs="Times New Roman"/>
          <w:b/>
          <w:bCs/>
          <w:color w:val="000000"/>
          <w:sz w:val="17"/>
        </w:rPr>
        <w:t>В рамках областной программы по информатизации</w:t>
      </w:r>
      <w:r w:rsidRPr="005F4947">
        <w:rPr>
          <w:rFonts w:ascii="Verdana" w:eastAsia="Times New Roman" w:hAnsi="Verdana" w:cs="Times New Roman"/>
          <w:color w:val="000000"/>
          <w:sz w:val="17"/>
        </w:rPr>
        <w:t> </w:t>
      </w:r>
      <w:r w:rsidRPr="005F4947">
        <w:rPr>
          <w:rFonts w:ascii="Verdana" w:eastAsia="Times New Roman" w:hAnsi="Verdana" w:cs="Times New Roman"/>
          <w:color w:val="000000"/>
          <w:sz w:val="17"/>
          <w:szCs w:val="17"/>
        </w:rPr>
        <w:t>идет внедрение системы видеоконференцсвязи для проведения видеоконференций с Правительством Саратовской области. Данная технология позволит сэкономить средства на поездки, а также уменьшить временные затраты первых лиц администрации, участвующих в видеоконференциях.</w:t>
      </w:r>
    </w:p>
    <w:p w:rsidR="00025B35" w:rsidRDefault="00025B35"/>
    <w:sectPr w:rsidR="00025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4947"/>
    <w:rsid w:val="00025B35"/>
    <w:rsid w:val="005F4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49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4947"/>
    <w:rPr>
      <w:rFonts w:ascii="Times New Roman" w:eastAsia="Times New Roman" w:hAnsi="Times New Roman" w:cs="Times New Roman"/>
      <w:b/>
      <w:bCs/>
      <w:sz w:val="27"/>
      <w:szCs w:val="27"/>
    </w:rPr>
  </w:style>
  <w:style w:type="character" w:styleId="a3">
    <w:name w:val="Hyperlink"/>
    <w:basedOn w:val="a0"/>
    <w:uiPriority w:val="99"/>
    <w:semiHidden/>
    <w:unhideWhenUsed/>
    <w:rsid w:val="005F4947"/>
    <w:rPr>
      <w:color w:val="0000FF"/>
      <w:u w:val="single"/>
    </w:rPr>
  </w:style>
  <w:style w:type="paragraph" w:customStyle="1" w:styleId="post-date">
    <w:name w:val="post-date"/>
    <w:basedOn w:val="a"/>
    <w:rsid w:val="005F4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a0"/>
    <w:rsid w:val="005F4947"/>
  </w:style>
  <w:style w:type="character" w:customStyle="1" w:styleId="day">
    <w:name w:val="day"/>
    <w:basedOn w:val="a0"/>
    <w:rsid w:val="005F4947"/>
  </w:style>
  <w:style w:type="character" w:customStyle="1" w:styleId="month">
    <w:name w:val="month"/>
    <w:basedOn w:val="a0"/>
    <w:rsid w:val="005F4947"/>
  </w:style>
  <w:style w:type="paragraph" w:styleId="a4">
    <w:name w:val="Normal (Web)"/>
    <w:basedOn w:val="a"/>
    <w:uiPriority w:val="99"/>
    <w:semiHidden/>
    <w:unhideWhenUsed/>
    <w:rsid w:val="005F494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4947"/>
    <w:rPr>
      <w:b/>
      <w:bCs/>
    </w:rPr>
  </w:style>
  <w:style w:type="character" w:customStyle="1" w:styleId="apple-converted-space">
    <w:name w:val="apple-converted-space"/>
    <w:basedOn w:val="a0"/>
    <w:rsid w:val="005F4947"/>
  </w:style>
</w:styles>
</file>

<file path=word/webSettings.xml><?xml version="1.0" encoding="utf-8"?>
<w:webSettings xmlns:r="http://schemas.openxmlformats.org/officeDocument/2006/relationships" xmlns:w="http://schemas.openxmlformats.org/wordprocessingml/2006/main">
  <w:divs>
    <w:div w:id="399600527">
      <w:bodyDiv w:val="1"/>
      <w:marLeft w:val="0"/>
      <w:marRight w:val="0"/>
      <w:marTop w:val="0"/>
      <w:marBottom w:val="0"/>
      <w:divBdr>
        <w:top w:val="none" w:sz="0" w:space="0" w:color="auto"/>
        <w:left w:val="none" w:sz="0" w:space="0" w:color="auto"/>
        <w:bottom w:val="none" w:sz="0" w:space="0" w:color="auto"/>
        <w:right w:val="none" w:sz="0" w:space="0" w:color="auto"/>
      </w:divBdr>
      <w:divsChild>
        <w:div w:id="1974864293">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bal.ru/" TargetMode="External"/><Relationship Id="rId5" Type="http://schemas.openxmlformats.org/officeDocument/2006/relationships/hyperlink" Target="http://medportal.satatov.gov.ru/" TargetMode="External"/><Relationship Id="rId4" Type="http://schemas.openxmlformats.org/officeDocument/2006/relationships/hyperlink" Target="http://archive.admbal.ru/content/ob-ispolnenii-meropriyatii-munitsipalnoi-tselevoi-programmy-informatizatsiya-balakovskogo-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2490</Words>
  <Characters>14196</Characters>
  <Application>Microsoft Office Word</Application>
  <DocSecurity>0</DocSecurity>
  <Lines>118</Lines>
  <Paragraphs>33</Paragraphs>
  <ScaleCrop>false</ScaleCrop>
  <Company>Администрация БМР</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2020-03-03T07:01:00Z</dcterms:created>
  <dcterms:modified xsi:type="dcterms:W3CDTF">2020-03-03T07:01:00Z</dcterms:modified>
</cp:coreProperties>
</file>