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DF" w:rsidRPr="000B15DF" w:rsidRDefault="000B15DF" w:rsidP="000B15DF">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нформация по Бюджетному посланию Президента РФ Путина В.В. от 28.06.2012 года «О бюджетной политике в 2013 – 2015 годах»" w:history="1">
        <w:r w:rsidRPr="000B15DF">
          <w:rPr>
            <w:rFonts w:ascii="Verdana" w:eastAsia="Times New Roman" w:hAnsi="Verdana" w:cs="Times New Roman"/>
            <w:b/>
            <w:bCs/>
            <w:color w:val="000000"/>
            <w:spacing w:val="-10"/>
            <w:sz w:val="18"/>
          </w:rPr>
          <w:t>Информация по Бюджетному посланию Президента РФ Путина В.В. от 28.06.2012 года «О бюджетной политике в 2013 – 2015 годах»</w:t>
        </w:r>
      </w:hyperlink>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Практика ежегодного направления Бюджетного послания Президента РФ к Федеральному Собранию существует с 2008 года.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Нынешнее послание стало для Президента первым после избрания на третий президентский срок.</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Бюджетное послание – это важный документ, который обозначает основные параметры и цели всей экономической политики страны.</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Президент России Владимир Владимирович Путин в Бюджетном послании - 2012 сформулировал основные направления бюджетной политики - со следующего года она будет осуществляться по жестким правилам и направлена на снижение зависимости от колебаний внешнеэкономической конъюнктуры, которая может значительно ухудшиться.</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Неизменными остались тезисы о макроэкономической стабильности, программном подходе к планированию бюджета, социальных гарантиях населению и налогах, улучшении инвестиционного климата.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Глава государства отметил ряд достижений</w:t>
      </w:r>
      <w:r w:rsidRPr="000B15DF">
        <w:rPr>
          <w:rFonts w:ascii="Verdana" w:eastAsia="Times New Roman" w:hAnsi="Verdana" w:cs="Times New Roman"/>
          <w:color w:val="000000"/>
          <w:sz w:val="17"/>
          <w:szCs w:val="17"/>
        </w:rPr>
        <w:t>в сфере Российской экономики, среди которых - полное выполнение социальных обязательств, сохранение  уровня жизни граждан в период кризиса, снижение госдолга и инфляции, исполнение бюджета 2011 года без дефицита.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В экономике сохраняется ряд нерешенных проблем:</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сохраняется значительный ненефтегазовый дефицит</w:t>
      </w:r>
      <w:r w:rsidRPr="000B15DF">
        <w:rPr>
          <w:rFonts w:ascii="Verdana" w:eastAsia="Times New Roman" w:hAnsi="Verdana" w:cs="Times New Roman"/>
          <w:color w:val="000000"/>
          <w:sz w:val="17"/>
          <w:szCs w:val="17"/>
        </w:rPr>
        <w:t>. Бюджетная система Российской Федерации находится в высокой степени зависимости от ситуации на мировых сырьевых рынках. Из-за этого ограничены</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возможности для бюджетного маневра </w:t>
      </w:r>
      <w:r w:rsidRPr="000B15DF">
        <w:rPr>
          <w:rFonts w:ascii="Verdana" w:eastAsia="Times New Roman" w:hAnsi="Verdana" w:cs="Times New Roman"/>
          <w:color w:val="000000"/>
          <w:sz w:val="17"/>
          <w:szCs w:val="17"/>
        </w:rPr>
        <w:t>в  целях существенного увеличения бюджетных расходов по направлениям, обусловливающим экономическое развитие страны, даже при понимании объективной необходимости этих расходов. При этом принятые бюджетные обязательства не могут быть существенно сокращены вследствие социальной направленности значительной их части.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структура бюджетных расходов не является оптимальной для стимулирования экономического развития</w:t>
      </w:r>
      <w:r w:rsidRPr="000B15DF">
        <w:rPr>
          <w:rFonts w:ascii="Verdana" w:eastAsia="Times New Roman" w:hAnsi="Verdana" w:cs="Times New Roman"/>
          <w:color w:val="000000"/>
          <w:sz w:val="17"/>
          <w:szCs w:val="17"/>
        </w:rPr>
        <w:t>. Направляемых из бюджета средств на реализацию   отвечающих потребностям экономического развития инфраструктурных проектов, проектов в сфере образования и науки, то есть в сферы, определяющие перспективный  облик российской экономики, явно недостаточно.</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на низком уровне осуществляется финансово-экономическое обоснование решений, приводящих к новым расходным обязательствам</w:t>
      </w:r>
      <w:r w:rsidRPr="000B15DF">
        <w:rPr>
          <w:rFonts w:ascii="Verdana" w:eastAsia="Times New Roman" w:hAnsi="Verdana" w:cs="Times New Roman"/>
          <w:color w:val="000000"/>
          <w:sz w:val="17"/>
          <w:szCs w:val="17"/>
        </w:rPr>
        <w:t>. Недостаточно качественной является оценка того, какие долгосрочные последствия будет иметь принятие новых обязательств для социально-экономического развития Российской Федерации, как оно будет связано с другими направлениями политики государства и какое влияние окажет на объем длящихся обязательств.</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межбюджетные отношения</w:t>
      </w:r>
      <w:r w:rsidRPr="000B15DF">
        <w:rPr>
          <w:rFonts w:ascii="Verdana" w:eastAsia="Times New Roman" w:hAnsi="Verdana" w:cs="Times New Roman"/>
          <w:color w:val="000000"/>
          <w:sz w:val="17"/>
        </w:rPr>
        <w:t> </w:t>
      </w:r>
      <w:r w:rsidRPr="000B15DF">
        <w:rPr>
          <w:rFonts w:ascii="Verdana" w:eastAsia="Times New Roman" w:hAnsi="Verdana" w:cs="Times New Roman"/>
          <w:color w:val="000000"/>
          <w:sz w:val="17"/>
          <w:szCs w:val="17"/>
        </w:rPr>
        <w:t>пока не в полной мере настроены на стимулирование органов государственной власти субъектов Российской Федерации и органов местного самоуправления к созданию</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условий для предпринимательской и инвестиционной деятельности, которые объективно являются необходимой основой для увеличения доходов бюджетов субъектов Российской Федерации</w:t>
      </w:r>
      <w:r w:rsidRPr="000B15DF">
        <w:rPr>
          <w:rFonts w:ascii="Verdana" w:eastAsia="Times New Roman" w:hAnsi="Verdana" w:cs="Times New Roman"/>
          <w:color w:val="000000"/>
          <w:sz w:val="17"/>
        </w:rPr>
        <w:t> </w:t>
      </w:r>
      <w:r w:rsidRPr="000B15DF">
        <w:rPr>
          <w:rFonts w:ascii="Verdana" w:eastAsia="Times New Roman" w:hAnsi="Verdana" w:cs="Times New Roman"/>
          <w:color w:val="000000"/>
          <w:sz w:val="17"/>
          <w:szCs w:val="17"/>
        </w:rPr>
        <w:t>и местных бюджетов. Высока зависимость бюджетов субъектов Российской Федерации и местных бюджетов от финансовой помощи, поступающей из других бюджетов бюджетной системы Российской Федерации.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Президентуказал основные цели бюджетной политики на 2013 год и среднесрочную перспективу</w:t>
      </w:r>
      <w:r w:rsidRPr="000B15DF">
        <w:rPr>
          <w:rFonts w:ascii="Verdana" w:eastAsia="Times New Roman" w:hAnsi="Verdana" w:cs="Times New Roman"/>
          <w:color w:val="000000"/>
          <w:sz w:val="17"/>
          <w:szCs w:val="17"/>
        </w:rPr>
        <w:t>.</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Сложность и масштабность задач в сфере социально-экономической политики государства, острота существующих проблем требуют кардинального повышения качества стратегического управления экономикой и общественными финансами.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Для решения этой задачи при формировании и реализации бюджетной политики на 2013 год и среднесрочную перспективу необходимо исходить из следующих основных целей.</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 </w:t>
      </w:r>
      <w:r w:rsidRPr="000B15DF">
        <w:rPr>
          <w:rFonts w:ascii="Verdana" w:eastAsia="Times New Roman" w:hAnsi="Verdana" w:cs="Times New Roman"/>
          <w:b/>
          <w:bCs/>
          <w:color w:val="000000"/>
          <w:sz w:val="17"/>
        </w:rPr>
        <w:t>Бюджетная политика должна стать более эффективным инструментом реализации государственной социально-экономической политики</w:t>
      </w:r>
      <w:r w:rsidRPr="000B15DF">
        <w:rPr>
          <w:rFonts w:ascii="Verdana" w:eastAsia="Times New Roman" w:hAnsi="Verdana" w:cs="Times New Roman"/>
          <w:color w:val="000000"/>
          <w:sz w:val="17"/>
          <w:szCs w:val="17"/>
        </w:rPr>
        <w:t>.</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Механизмы государственной социально-экономической политики должны иметь надежное, точно просчитанное бюджетное обеспечение. Должны быть четко определены объемы бюджетного финансирования, необходимые для достижения конкретных количественно определенных целей государственной социально-экономической политики. Недопустимо, когда отдельно подводятся итоги исполнения бюджета и отдельно - итоги реализации мер социально-экономической политики.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lastRenderedPageBreak/>
        <w:t>Пора уходить от ставшего уже привычным измерения исполнения бюджета лишь фиксацией расходования средств на те или иные цели. Критерием должно стать достижение целей социально-экономической политики, на финансовое обеспечение которых направляются бюджетные средства.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Если бюджетные средства израсходованы в большем объеме, чем намечено, а цель достигнута в меньшей степени, чем определено, то в каждом подобном случае необходимо выявлять и устранять причины такого результата использования бюджетных ассигнований.</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В целях повышения эффективности расходов необходимо разработать и внедрить систему ежегодного анализа эффективности расходов по каждому направлению, в том числе анализа динамики показателей эффективности.</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w:t>
      </w:r>
      <w:r w:rsidRPr="000B15DF">
        <w:rPr>
          <w:rFonts w:ascii="Verdana" w:eastAsia="Times New Roman" w:hAnsi="Verdana" w:cs="Times New Roman"/>
          <w:color w:val="000000"/>
          <w:sz w:val="17"/>
          <w:szCs w:val="17"/>
        </w:rPr>
        <w:t>Соответствующий анализ на основании динамики объемов расходов и значений целевых показателей необходимо проводить по государственным программам с публичным рассмотрением отчетов.</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Учитывая, что в ближайшей перспективе будут действовать жесткие ограничения, связанные с неблагоприятной ситуацией в мировой экономике, необходима работа по очень четкой приоритезации расходов бюджетов, а именно должна быть изменена структура бюджетных расходов в пользу тех, которые направлены на развитие.</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Расходы на образование, науку, инфраструктуру должны быть приоритетными, и их доля в общих расходах бюджетной системы Российской Федерации должна увеличиваться.</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 </w:t>
      </w:r>
      <w:r w:rsidRPr="000B15DF">
        <w:rPr>
          <w:rFonts w:ascii="Verdana" w:eastAsia="Times New Roman" w:hAnsi="Verdana" w:cs="Times New Roman"/>
          <w:b/>
          <w:bCs/>
          <w:color w:val="000000"/>
          <w:sz w:val="17"/>
        </w:rPr>
        <w:t>Для достижения целей социально-экономической политики</w:t>
      </w:r>
      <w:r w:rsidRPr="000B15DF">
        <w:rPr>
          <w:rFonts w:ascii="Verdana" w:eastAsia="Times New Roman" w:hAnsi="Verdana" w:cs="Times New Roman"/>
          <w:color w:val="000000"/>
          <w:sz w:val="17"/>
          <w:szCs w:val="17"/>
        </w:rPr>
        <w:t>и обеспечения общественного контроля за их достижением формирование и исполнение бюджета</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должно осуществляться на базе государственных программ</w:t>
      </w:r>
      <w:r w:rsidRPr="000B15DF">
        <w:rPr>
          <w:rFonts w:ascii="Verdana" w:eastAsia="Times New Roman" w:hAnsi="Verdana" w:cs="Times New Roman"/>
          <w:color w:val="000000"/>
          <w:sz w:val="17"/>
          <w:szCs w:val="17"/>
        </w:rPr>
        <w:t>.</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Переход к "программному бюджету" в полном объеме необходимо осуществить начиная с федерального бюджета на 2014 год и на плановый период 2015 и 2016 годов, а его отдельные элементы должны быть задействованы в федеральном бюджете на 2013 год и на плановый период 2014 и 2015 годов.</w:t>
      </w:r>
    </w:p>
    <w:p w:rsidR="000B15DF" w:rsidRPr="000B15DF" w:rsidRDefault="000B15DF" w:rsidP="000B15DF">
      <w:pPr>
        <w:spacing w:after="0"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i/>
          <w:iCs/>
          <w:color w:val="000000"/>
          <w:sz w:val="17"/>
        </w:rPr>
        <w:t>В 2011 году в районном бюджете БМР действовало 30 целевых программ, фактическое исполнение, по которым в 2011 году за счет средств федерального, областного и районного бюджетов составило 95,8 млн. рублей.</w:t>
      </w:r>
    </w:p>
    <w:p w:rsidR="000B15DF" w:rsidRPr="000B15DF" w:rsidRDefault="000B15DF" w:rsidP="000B15DF">
      <w:pPr>
        <w:spacing w:after="0"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i/>
          <w:iCs/>
          <w:color w:val="000000"/>
          <w:sz w:val="17"/>
        </w:rPr>
        <w:t>В 2012 году действует 30 целевых программ с финансированием за счет средств федерального, областного и районного бюджетов на сумму 248,1 млн. рублей.</w:t>
      </w:r>
    </w:p>
    <w:p w:rsidR="000B15DF" w:rsidRPr="000B15DF" w:rsidRDefault="000B15DF" w:rsidP="000B15DF">
      <w:pPr>
        <w:spacing w:after="0"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i/>
          <w:iCs/>
          <w:color w:val="000000"/>
          <w:sz w:val="17"/>
        </w:rPr>
        <w:t>Данные по целевым программам 2013 года находятся в стадии разработки; количество  целевых программ и сумма финансирования по ним за счет средств федерального, областного и районного бюджетов будут определены исходя из информации, предоставленной главными распорядителями бюджетных средств.</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Для правового обеспечения этих процессов необходимо внесение в 2012 году комплексных поправок в бюджетное законодательство Российской Федерации.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Кроме того,</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переход к формированию и исполнению "программного бюджета" должен сопровождаться внедрением современной государственной интегрированной информационной системы управления общественными финансами "Электронный бюджет",</w:t>
      </w:r>
      <w:r w:rsidRPr="000B15DF">
        <w:rPr>
          <w:rFonts w:ascii="Verdana" w:eastAsia="Times New Roman" w:hAnsi="Verdana" w:cs="Times New Roman"/>
          <w:color w:val="000000"/>
          <w:sz w:val="17"/>
        </w:rPr>
        <w:t> </w:t>
      </w:r>
      <w:r w:rsidRPr="000B15DF">
        <w:rPr>
          <w:rFonts w:ascii="Verdana" w:eastAsia="Times New Roman" w:hAnsi="Verdana" w:cs="Times New Roman"/>
          <w:color w:val="000000"/>
          <w:sz w:val="17"/>
          <w:szCs w:val="17"/>
        </w:rPr>
        <w:t>которая должна позволить перейти на качественно новый уровень управления государственными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Система "Электронный бюджет" должна обеспечивать прозрачность финансово-хозяйственной деятельности каждого отдельного участника бюджетного процесса, гарантировать достоверность и открытость их деятельности, предусматривать возможность участия граждан, общественных институтов, профессиональных сообществ, бизнеса и контролирующих организаций в процессах формирования, утверждения и исполнения бюджета.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 </w:t>
      </w:r>
      <w:r w:rsidRPr="000B15DF">
        <w:rPr>
          <w:rFonts w:ascii="Verdana" w:eastAsia="Times New Roman" w:hAnsi="Verdana" w:cs="Times New Roman"/>
          <w:b/>
          <w:bCs/>
          <w:color w:val="000000"/>
          <w:sz w:val="17"/>
        </w:rPr>
        <w:t>Необходимоповысить качество предоставляемых населению государственных и муниципальных услуг.</w:t>
      </w:r>
      <w:r w:rsidRPr="000B15DF">
        <w:rPr>
          <w:rFonts w:ascii="Verdana" w:eastAsia="Times New Roman" w:hAnsi="Verdana" w:cs="Times New Roman"/>
          <w:color w:val="000000"/>
          <w:sz w:val="17"/>
        </w:rPr>
        <w:t> </w:t>
      </w:r>
      <w:r w:rsidRPr="000B15DF">
        <w:rPr>
          <w:rFonts w:ascii="Verdana" w:eastAsia="Times New Roman" w:hAnsi="Verdana" w:cs="Times New Roman"/>
          <w:color w:val="000000"/>
          <w:sz w:val="17"/>
          <w:szCs w:val="17"/>
        </w:rPr>
        <w:t>Прежде всего это относится к столь значимым для общества сферам, как образование, здравоохранение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справедливо принимается в расчет и при оценке качества инвестиционного климата, поскольку эти расходы рассматриваются как инвестиции в человеческий капитал.</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lastRenderedPageBreak/>
        <w:t>При предоставлении государственных и муниципальных услуг недопустимо ориентироваться исключительно на возможности государственных и муниципальных учреждений.</w:t>
      </w:r>
      <w:r w:rsidRPr="000B15DF">
        <w:rPr>
          <w:rFonts w:ascii="Verdana" w:eastAsia="Times New Roman" w:hAnsi="Verdana" w:cs="Times New Roman"/>
          <w:color w:val="000000"/>
          <w:sz w:val="17"/>
          <w:szCs w:val="17"/>
        </w:rPr>
        <w:t>Если необходимая услуга может быть предоставлена за те же деньги и более качественно частными организациями, то у них ее и следует заказывать. Граждане должны иметь возможность выбора организации, предоставляющей услуги за счет бюджетных средств.</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Осуществление структурных изменений, наряду с финансированием из бюджетов всех уровней, должно привести к увеличению заработной платы врачей, педагогических работников, научных сотрудников, преподавателей образовательных учреждений, работников учреждений культуры, социальных работников в соответствии с параметрами, определенными Указом Президента Российской Федерации от 7 мая 2012 г. N 597 "О мероприятиях по реализации государственной социальной политики".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При планировании расходов федерального бюджета целесообразно основываться на базовой,</w:t>
      </w:r>
      <w:r w:rsidRPr="000B15DF">
        <w:rPr>
          <w:rFonts w:ascii="Verdana" w:eastAsia="Times New Roman" w:hAnsi="Verdana" w:cs="Times New Roman"/>
          <w:b/>
          <w:bCs/>
          <w:color w:val="000000"/>
          <w:sz w:val="17"/>
        </w:rPr>
        <w:t>средней цене на нефть за пятилетний период</w:t>
      </w:r>
      <w:r w:rsidRPr="000B15DF">
        <w:rPr>
          <w:rFonts w:ascii="Verdana" w:eastAsia="Times New Roman" w:hAnsi="Verdana" w:cs="Times New Roman"/>
          <w:color w:val="000000"/>
          <w:sz w:val="17"/>
        </w:rPr>
        <w:t> </w:t>
      </w:r>
      <w:r w:rsidRPr="000B15DF">
        <w:rPr>
          <w:rFonts w:ascii="Verdana" w:eastAsia="Times New Roman" w:hAnsi="Verdana" w:cs="Times New Roman"/>
          <w:color w:val="000000"/>
          <w:sz w:val="17"/>
          <w:szCs w:val="17"/>
        </w:rPr>
        <w:t>с ежегодным увеличением расчетного периода на один год до достижения 10 лет. Предельные расходы федерального бюджета не должны превышать объем доходов при базовой цене более чем на один процент валового внутреннего продукта.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В случае если фактическая цена на нефть оказывается выше базовой,</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дополнительные доходы следует направлять в Резервный фонд</w:t>
      </w:r>
      <w:r w:rsidRPr="000B15DF">
        <w:rPr>
          <w:rFonts w:ascii="Verdana" w:eastAsia="Times New Roman" w:hAnsi="Verdana" w:cs="Times New Roman"/>
          <w:color w:val="000000"/>
          <w:sz w:val="17"/>
          <w:szCs w:val="17"/>
        </w:rPr>
        <w:t>. Если же цена снижается, то для покрытия дефицита федерального бюджета следует направлять средства Резервного фонда.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Часть доходов Резервного фонда может использоваться для финансирования инфраструктурных и других приоритетных для Российской Федерации проектов. Безусловно, до принятия решений о таком использовании средств Фонда национального благосостояния должно быть принято долгосрочное решение по развитию пенсионной системы и необходимому резервированию средств Фонда национального благосостояния для поддержки ее устойчивости.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 </w:t>
      </w:r>
      <w:r w:rsidRPr="000B15DF">
        <w:rPr>
          <w:rFonts w:ascii="Verdana" w:eastAsia="Times New Roman" w:hAnsi="Verdana" w:cs="Times New Roman"/>
          <w:b/>
          <w:bCs/>
          <w:color w:val="000000"/>
          <w:sz w:val="17"/>
        </w:rPr>
        <w:t>Необходимо определиться с параметрами дальнейшего развития пенсионной системы,</w:t>
      </w:r>
      <w:r w:rsidRPr="000B15DF">
        <w:rPr>
          <w:rFonts w:ascii="Verdana" w:eastAsia="Times New Roman" w:hAnsi="Verdana" w:cs="Times New Roman"/>
          <w:color w:val="000000"/>
          <w:sz w:val="17"/>
          <w:szCs w:val="17"/>
        </w:rPr>
        <w:t>которые должны обеспечить ее надежность и долгосрочную сбалансированность с учетом демографических изменений в структуре населения.</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Это важно, прежде всего, для граждан, поскольку от обоснованности действий в этой сфере непосредственно зависят возможности и условия обеспечения их прав. Но это важно и для формирования благоприятного инвестиционного климата, поскольку от параметров пенсионной системы в значительной степени зависят стабильность и предсказуемость экономического и социального развития Российской Федерации, и прежде всего предсказуемость бюджетной политики. От определения параметров дальнейшего развития пенсионной системы зависят требуемый объем трансфертов из федерального бюджета и роль Фонда национального благосостояния в обеспечении устойчивости пенсионной системы.</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Доверие инвесторов к политике макроэкономической стабильности повысится, если им будут понятны условия и источники финансирования пенсионной системы.</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  </w:t>
      </w:r>
      <w:r w:rsidRPr="000B15DF">
        <w:rPr>
          <w:rFonts w:ascii="Verdana" w:eastAsia="Times New Roman" w:hAnsi="Verdana" w:cs="Times New Roman"/>
          <w:b/>
          <w:bCs/>
          <w:color w:val="000000"/>
          <w:sz w:val="17"/>
        </w:rPr>
        <w:t>Налоговая система должна быть настроена на улучшение качества инвестиционного климата, повышение предпринимательской активности,</w:t>
      </w:r>
      <w:r w:rsidRPr="000B15DF">
        <w:rPr>
          <w:rFonts w:ascii="Verdana" w:eastAsia="Times New Roman" w:hAnsi="Verdana" w:cs="Times New Roman"/>
          <w:color w:val="000000"/>
          <w:sz w:val="17"/>
          <w:szCs w:val="17"/>
        </w:rPr>
        <w:t>совершенствование структуры экономики, повышение ее конкурентоспособности, прежде всего на рынках наукоемкой, высокотехнологичной продукции.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Правительством Российской Федерации одобрены Основные направления налоговой политики Российской Федерации на 2013 год и на плановый период 2014 и 2015 годов, что позволяет обеспечить прозрачность и предсказуемость налоговой политики государства.</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Приоритеты в области налоговой политики на ближайшие три года останутся прежними – создание эффективной и стабильной налоговой системы, обеспечивающей бюджетную устойчивость.</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Совершенствовать налоговую систему предлагается путем проведения налогового маневра, заключающегося в снижении налоговой нагрузки на труд и капитал и в ее повышении на потребление и рентные доходы при добыче природных ресурсов.</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Будет проработан вопрос о повышении уровня налоговой компетенции региональных органов власти, в том числе путем передачи им полномочий по установлению ставок НДПИ по общераспространенным полезным ископаемым.</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Предлагается освободить от налогообложения некоторые социально значимые выплаты физическим лицам.</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Развитие налоговой системы должно отвечать задачам диверсификации российской экономики. Поэтому</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 xml:space="preserve">налоговая нагрузка на несырьевые сектора экономики не будет повышаться по </w:t>
      </w:r>
      <w:r w:rsidRPr="000B15DF">
        <w:rPr>
          <w:rFonts w:ascii="Verdana" w:eastAsia="Times New Roman" w:hAnsi="Verdana" w:cs="Times New Roman"/>
          <w:b/>
          <w:bCs/>
          <w:color w:val="000000"/>
          <w:sz w:val="17"/>
        </w:rPr>
        <w:lastRenderedPageBreak/>
        <w:t>крайней мере до 2018 года</w:t>
      </w:r>
      <w:r w:rsidRPr="000B15DF">
        <w:rPr>
          <w:rFonts w:ascii="Verdana" w:eastAsia="Times New Roman" w:hAnsi="Verdana" w:cs="Times New Roman"/>
          <w:color w:val="000000"/>
          <w:sz w:val="17"/>
          <w:szCs w:val="17"/>
        </w:rPr>
        <w:t>. После принятия в 2012 году Федеральным Собранием Российской Федерации изменений в налоговое законодательство Российской Федерации, касающихся налоговых ставок, предлагаю больше не корректировать ставки по основным налогам. Необходимы  последовательные действия по предотвращению попыток уклонения от уплаты налогов. Налоговая нагрузка воспринимается болезненней добросовестными налогоплательщиками, когда другие, работающие в тех же экономических условиях, уклоняются от уплаты налогов. Дело не только в недополучении  бюджетом доходов, которые могли бы быть использованы в интересах общества, но и в неравенстве условий экономической деятельности.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Таким образом рост доходов в 2013-2015 годах должен быть обеспечен в основном только за счет увеличения объемов производства товаров, работ, услуг, повышения доходов населения, улучшения финансовых результатов деятельности хозяйствующих субъектов, повышения качества администрирования.</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 </w:t>
      </w:r>
      <w:r w:rsidRPr="000B15DF">
        <w:rPr>
          <w:rFonts w:ascii="Verdana" w:eastAsia="Times New Roman" w:hAnsi="Verdana" w:cs="Times New Roman"/>
          <w:b/>
          <w:bCs/>
          <w:color w:val="000000"/>
          <w:sz w:val="17"/>
        </w:rPr>
        <w:t>Требуется реализация нового этапа развития межбюджетных отношений</w:t>
      </w:r>
      <w:r w:rsidRPr="000B15DF">
        <w:rPr>
          <w:rFonts w:ascii="Verdana" w:eastAsia="Times New Roman" w:hAnsi="Verdana" w:cs="Times New Roman"/>
          <w:color w:val="000000"/>
          <w:sz w:val="17"/>
          <w:szCs w:val="17"/>
        </w:rPr>
        <w:t>.</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Ключевой задачей является расширение самостоятельности и ответственности регионов, в частности закрепление в федеральном законодательстве права субъектов Российской Федерации определять категории граждан, которым необходима поддержка, исходя из принципа нуждаемости.</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Органам государственной власти субъектов Российской Федерации и органам местного самоуправления необходимо провести работу по мобилизации доходов и оптимизации расходных обязательств, сконцентрировав расходы на ключевых социально-экономических направлениях, в том числе на повышении заработной платы в бюджетной сфере. При решении этой задачи необходимо исходить из того, что повышение оплаты труда должно осуществляться дифференцированно, и в первую очередь тем специалистам, которые имеют высокую квалификацию и профессиональные достижения.</w:t>
      </w:r>
    </w:p>
    <w:p w:rsidR="000B15DF" w:rsidRPr="000B15DF" w:rsidRDefault="000B15DF" w:rsidP="000B15DF">
      <w:pPr>
        <w:spacing w:after="0"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В целях исполнения районного бюджета БМР текущего года, увеличения доходов и оптимизации расходных обязательств и при разработке проекта районного бюджета на 2013 год и плановый период 2014-2015 годов при главе администрации БМР осуществляется работа межведомственных комиссий</w:t>
      </w:r>
      <w:r w:rsidRPr="000B15DF">
        <w:rPr>
          <w:rFonts w:ascii="Verdana" w:eastAsia="Times New Roman" w:hAnsi="Verdana" w:cs="Times New Roman"/>
          <w:color w:val="000000"/>
          <w:sz w:val="17"/>
        </w:rPr>
        <w:t> </w:t>
      </w:r>
      <w:r w:rsidRPr="000B15DF">
        <w:rPr>
          <w:rFonts w:ascii="Verdana" w:eastAsia="Times New Roman" w:hAnsi="Verdana" w:cs="Times New Roman"/>
          <w:b/>
          <w:bCs/>
          <w:color w:val="000000"/>
          <w:sz w:val="17"/>
        </w:rPr>
        <w:t>по вопросам увеличения доходной части районного бюджета, по оптимизации сокращению расходных обязательств</w:t>
      </w:r>
      <w:r w:rsidRPr="000B15DF">
        <w:rPr>
          <w:rFonts w:ascii="Verdana" w:eastAsia="Times New Roman" w:hAnsi="Verdana" w:cs="Times New Roman"/>
          <w:b/>
          <w:bCs/>
          <w:i/>
          <w:iCs/>
          <w:color w:val="000000"/>
          <w:sz w:val="17"/>
        </w:rPr>
        <w:t>.</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В заключении Президент отметил о необходимости создания единого портала бюджетной системы</w:t>
      </w:r>
      <w:r w:rsidRPr="000B15DF">
        <w:rPr>
          <w:rFonts w:ascii="Verdana" w:eastAsia="Times New Roman" w:hAnsi="Verdana" w:cs="Times New Roman"/>
          <w:color w:val="000000"/>
          <w:sz w:val="17"/>
          <w:szCs w:val="17"/>
        </w:rPr>
        <w:t>Российской Федерации, посредством которого сделать доступной в режиме реального времени необходимую информацию для всех заинтересованных пользователей. Это должен быть портал, который охватывает всю Россию, все регионы и всех бюджетополучателей. Информация должна быть представлена в едином формате, максимально удобном и простом для анализа. Должна появиться возможность проследить по каждому получателю (региону, муниципалитету или отдельной организации), сколько средств он получает из всех бюджетных источников, насколько эффективно эти средства израсходованы. Портал должен быть доступен для населения и предоставлять возможность участия граждан в управлении бюджетным процессом.</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На территории БМР начата работа над проектом бюджета БМР на 2013-2015 годы с учетом Бюджетного Послания Президента РФ о бюджетной политике на 2013-2015 годы, основных направлений налоговой и бюджетной политики, программы социально – экономического развития на 2013 - 2015 годы и Плана мероприятий по снижению долговой нагрузки на бюджет БМР на период 2012-2016 годов, увеличению доходной базы и оптимизации не первоочередных расходов, утвержденного Постановлением администрации БМР от 20.06.2012 года № 2931.</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color w:val="000000"/>
          <w:sz w:val="17"/>
          <w:szCs w:val="17"/>
        </w:rPr>
        <w:t> </w:t>
      </w:r>
    </w:p>
    <w:p w:rsidR="000B15DF" w:rsidRPr="000B15DF" w:rsidRDefault="000B15DF" w:rsidP="000B15DF">
      <w:pPr>
        <w:spacing w:after="45" w:line="248" w:lineRule="atLeast"/>
        <w:ind w:firstLine="300"/>
        <w:jc w:val="both"/>
        <w:rPr>
          <w:rFonts w:ascii="Verdana" w:eastAsia="Times New Roman" w:hAnsi="Verdana" w:cs="Times New Roman"/>
          <w:color w:val="000000"/>
          <w:sz w:val="17"/>
          <w:szCs w:val="17"/>
        </w:rPr>
      </w:pPr>
      <w:r w:rsidRPr="000B15DF">
        <w:rPr>
          <w:rFonts w:ascii="Verdana" w:eastAsia="Times New Roman" w:hAnsi="Verdana" w:cs="Times New Roman"/>
          <w:b/>
          <w:bCs/>
          <w:color w:val="000000"/>
          <w:sz w:val="17"/>
        </w:rPr>
        <w:t>Председатель комитета финансов администрации БМР                    Т.М. Сухорукова</w:t>
      </w:r>
    </w:p>
    <w:p w:rsidR="00B512B2" w:rsidRDefault="00B512B2"/>
    <w:sectPr w:rsidR="00B51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15DF"/>
    <w:rsid w:val="000B15DF"/>
    <w:rsid w:val="00B51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B1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5DF"/>
    <w:rPr>
      <w:rFonts w:ascii="Times New Roman" w:eastAsia="Times New Roman" w:hAnsi="Times New Roman" w:cs="Times New Roman"/>
      <w:b/>
      <w:bCs/>
      <w:sz w:val="27"/>
      <w:szCs w:val="27"/>
    </w:rPr>
  </w:style>
  <w:style w:type="character" w:styleId="a3">
    <w:name w:val="Hyperlink"/>
    <w:basedOn w:val="a0"/>
    <w:uiPriority w:val="99"/>
    <w:semiHidden/>
    <w:unhideWhenUsed/>
    <w:rsid w:val="000B15DF"/>
    <w:rPr>
      <w:color w:val="0000FF"/>
      <w:u w:val="single"/>
    </w:rPr>
  </w:style>
  <w:style w:type="paragraph" w:styleId="a4">
    <w:name w:val="Normal (Web)"/>
    <w:basedOn w:val="a"/>
    <w:uiPriority w:val="99"/>
    <w:semiHidden/>
    <w:unhideWhenUsed/>
    <w:rsid w:val="000B15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B15DF"/>
    <w:rPr>
      <w:b/>
      <w:bCs/>
    </w:rPr>
  </w:style>
  <w:style w:type="character" w:customStyle="1" w:styleId="apple-converted-space">
    <w:name w:val="apple-converted-space"/>
    <w:basedOn w:val="a0"/>
    <w:rsid w:val="000B15DF"/>
  </w:style>
  <w:style w:type="character" w:styleId="a6">
    <w:name w:val="Emphasis"/>
    <w:basedOn w:val="a0"/>
    <w:uiPriority w:val="20"/>
    <w:qFormat/>
    <w:rsid w:val="000B15DF"/>
    <w:rPr>
      <w:i/>
      <w:iCs/>
    </w:rPr>
  </w:style>
</w:styles>
</file>

<file path=word/webSettings.xml><?xml version="1.0" encoding="utf-8"?>
<w:webSettings xmlns:r="http://schemas.openxmlformats.org/officeDocument/2006/relationships" xmlns:w="http://schemas.openxmlformats.org/wordprocessingml/2006/main">
  <w:divs>
    <w:div w:id="1114595931">
      <w:bodyDiv w:val="1"/>
      <w:marLeft w:val="0"/>
      <w:marRight w:val="0"/>
      <w:marTop w:val="0"/>
      <w:marBottom w:val="0"/>
      <w:divBdr>
        <w:top w:val="none" w:sz="0" w:space="0" w:color="auto"/>
        <w:left w:val="none" w:sz="0" w:space="0" w:color="auto"/>
        <w:bottom w:val="none" w:sz="0" w:space="0" w:color="auto"/>
        <w:right w:val="none" w:sz="0" w:space="0" w:color="auto"/>
      </w:divBdr>
      <w:divsChild>
        <w:div w:id="1708868741">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informatsiya-po-byudzhetnomu-poslaniyu-prezidenta-rf-putina-vv-ot-28062012-goda-o-byudzhetno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2467</Words>
  <Characters>14066</Characters>
  <Application>Microsoft Office Word</Application>
  <DocSecurity>0</DocSecurity>
  <Lines>117</Lines>
  <Paragraphs>32</Paragraphs>
  <ScaleCrop>false</ScaleCrop>
  <Company>Администрация БМР</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2020-03-03T06:43:00Z</dcterms:created>
  <dcterms:modified xsi:type="dcterms:W3CDTF">2020-03-03T06:43:00Z</dcterms:modified>
</cp:coreProperties>
</file>