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27" w:rsidRPr="00755527" w:rsidRDefault="00755527" w:rsidP="00755527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о реализации муниципальной целевой программы «Профилактика правонарушений и преступлений на территории Балаковского муниципального района на 2011-2013 годы» за 9 месяцев 2012 года" w:history="1">
        <w:r w:rsidRPr="00755527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 реализации муниципальной целевой программы «Профилактика правонарушений и преступлений на территории Балаковского муниципального района на 2011-2013 годы» за 9 месяцев 2012 года</w:t>
        </w:r>
      </w:hyperlink>
    </w:p>
    <w:p w:rsidR="00755527" w:rsidRPr="00755527" w:rsidRDefault="00755527" w:rsidP="00755527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b/>
          <w:bCs/>
          <w:color w:val="FFFFFF"/>
          <w:sz w:val="14"/>
        </w:rPr>
        <w:t>2012</w:t>
      </w:r>
      <w:r w:rsidRPr="00755527">
        <w:rPr>
          <w:rFonts w:ascii="Verdana" w:eastAsia="Times New Roman" w:hAnsi="Verdana" w:cs="Times New Roman"/>
          <w:b/>
          <w:bCs/>
          <w:color w:val="000000"/>
          <w:sz w:val="20"/>
        </w:rPr>
        <w:t>17</w:t>
      </w:r>
      <w:r w:rsidRPr="00755527">
        <w:rPr>
          <w:rFonts w:ascii="Verdana" w:eastAsia="Times New Roman" w:hAnsi="Verdana" w:cs="Times New Roman"/>
          <w:caps/>
          <w:color w:val="000000"/>
          <w:sz w:val="15"/>
        </w:rPr>
        <w:t>ОКТ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Муниципальная целевая программа «Профилактика правонарушений и преступлений на территории Балаковского муниципального района на 2011-2013 годы» утверждена постановлением администрации Балаковского муниципального района от 26.10.2010г. №3951.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Цель Программы - совершенствование взаимодействия органов местного самоуправления, правоохранительных органов и учреждений социальной сферы по профилактике правонарушений и преступлений.</w:t>
      </w:r>
    </w:p>
    <w:p w:rsidR="00755527" w:rsidRPr="00755527" w:rsidRDefault="00755527" w:rsidP="00755527">
      <w:pPr>
        <w:spacing w:after="45" w:line="248" w:lineRule="atLeast"/>
        <w:ind w:left="5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С целью снижения уровня правонарушений и преступлений за 9 месяцев 2012 года службами системы профилактики проведено 18 межведомственных рейдов по профилактике безнадзорности несовершеннолетних, по выявлению продажи алкогольных напитков, табачных изделий детям до 18 лет. В ходе рейдов задержан 1 безнадзорный несовершеннолетний (помещён в Центр «Семья»), выявлено 52 нарушителя правил торговли спиртными напитками (все привлечены к административной ответственности).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Ежемесячно на заседаниях Оперативного штаба по профилактике безнадзорности несовершеннолетних уточняется банк данных. В комиссии по делам несовершеннолетних по состоянию на 01.10.2012г. состоит на учёте 221 школьник из 183 семей социально-опасного положения. На каждого несовершеннолетнего разработана и реализуется межведомственная программа реабилитации.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В августе 13 подростков из семей социально-опасного положения, состоящих на учёте в комиссии по делам несовершеннолетних и подразделении по делам несовершеннолетних полиции направлены в лагерь отдыха имени Володи Дубинина в посёлке Татищево.</w:t>
      </w:r>
    </w:p>
    <w:p w:rsidR="00755527" w:rsidRPr="00755527" w:rsidRDefault="00755527" w:rsidP="00755527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Специалистами Детской городской поликлиники также проводится работа по выявлению семей социально опасного положения и семей социального риска. В Детской городской поликлиники на 01.10.2012г. состоит на учёте 288 семей социально-опасного положения, в которых воспитываются 446 детей, и 384 семьи социального риска, в которых воспитываются 595 детей. С учётом планов индивидуальной реабилитации оздоровлено 157 детей данной категории</w:t>
      </w:r>
      <w:r w:rsidRPr="00755527">
        <w:rPr>
          <w:rFonts w:ascii="Verdana" w:eastAsia="Times New Roman" w:hAnsi="Verdana" w:cs="Times New Roman"/>
          <w:i/>
          <w:iCs/>
          <w:color w:val="000000"/>
          <w:sz w:val="17"/>
        </w:rPr>
        <w:t>(21 – в условиях дневного стационара, 39 – на базе реабилитационного центра, 97 – амбулаторно).</w:t>
      </w:r>
    </w:p>
    <w:p w:rsidR="00755527" w:rsidRPr="00755527" w:rsidRDefault="00755527" w:rsidP="00755527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Кроме того,  специалистами  Детской  городской  поликлиники проведено 1 789 дородовых патронажей с целью отслеживания готовности семей к рождению своего ребёнка. На 01.10.2012г. в Детской городской больнице отказных детей нет. 16 новорождённых детей, выбывших из родильного дома и стационаров в условия, не отвечающие требованиям и предоставляющие опасность для их жизни и здоровья, находятся дома, взяты под наблюдение специалистов</w:t>
      </w:r>
      <w:r w:rsidRPr="00755527">
        <w:rPr>
          <w:rFonts w:ascii="Verdana" w:eastAsia="Times New Roman" w:hAnsi="Verdana" w:cs="Times New Roman"/>
          <w:color w:val="000000"/>
          <w:sz w:val="17"/>
        </w:rPr>
        <w:t> </w:t>
      </w:r>
      <w:r w:rsidRPr="00755527">
        <w:rPr>
          <w:rFonts w:ascii="Verdana" w:eastAsia="Times New Roman" w:hAnsi="Verdana" w:cs="Times New Roman"/>
          <w:i/>
          <w:iCs/>
          <w:color w:val="000000"/>
          <w:sz w:val="17"/>
        </w:rPr>
        <w:t>(за 9 месяцев 2011 года — 24 ребёнка).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Специалистами Центра медицинской профилактики проведено 25 занятий «Алгоритм поведения в психотравмирующих ситуациях» с 503 учащимися школ  города, 17 занятий «Дорога к себе» с 544 учащимися учреждений среднего профессионального образования.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На «Телефон доверия» и на индивидуальное консультирование обратились 177 подростков по вопросам межличностных отношений. С мая 2012 года за всеми основными общеобразовательными школами, не имеющими возможность ввести в штат должность педагога-психолога, закреплены педагоги-психологи, работающие в средних общеобразовательных учреждениях.</w:t>
      </w:r>
    </w:p>
    <w:p w:rsidR="00755527" w:rsidRPr="00755527" w:rsidRDefault="00755527" w:rsidP="00755527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Для проведения предупредительной профилактической работы, направленной на усиление бдительности в  2012 году в рамках реализации Программы планируется оборудовать камерами видеонаблюдения 9 учреждений культуры</w:t>
      </w:r>
      <w:r w:rsidRPr="00755527">
        <w:rPr>
          <w:rFonts w:ascii="Verdana" w:eastAsia="Times New Roman" w:hAnsi="Verdana" w:cs="Times New Roman"/>
          <w:color w:val="000000"/>
          <w:sz w:val="17"/>
        </w:rPr>
        <w:t> </w:t>
      </w:r>
      <w:r w:rsidRPr="00755527">
        <w:rPr>
          <w:rFonts w:ascii="Verdana" w:eastAsia="Times New Roman" w:hAnsi="Verdana" w:cs="Times New Roman"/>
          <w:i/>
          <w:iCs/>
          <w:color w:val="000000"/>
          <w:sz w:val="17"/>
        </w:rPr>
        <w:t>(Дворец культуры, Дом-усадьба Мальцева, кинотеатр «Космос», Районная центральная библиотека, Детская музыкальная школа, Детская художественная школа, Детские школы искусств №№1, 2, 4)</w:t>
      </w: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С целью предупреждения и сокращения дорожно-транспортных происшествий в рамках Всероссийской акции «Дети и дорога» проведены операции: в марте-апреле - «Весна», мае-июне - «Каникулы» и августе-сентябре - «Внимание, дети!». Профилактическими мероприятиями охвачено 16 000 школьников.</w:t>
      </w:r>
    </w:p>
    <w:p w:rsidR="00755527" w:rsidRPr="00755527" w:rsidRDefault="00755527" w:rsidP="00755527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В 49 школах созданы Школы юных инспекторов безопасности дорожного движения</w:t>
      </w:r>
      <w:r w:rsidRPr="00755527">
        <w:rPr>
          <w:rFonts w:ascii="Verdana" w:eastAsia="Times New Roman" w:hAnsi="Verdana" w:cs="Times New Roman"/>
          <w:color w:val="000000"/>
          <w:sz w:val="17"/>
        </w:rPr>
        <w:t> </w:t>
      </w:r>
      <w:r w:rsidRPr="00755527">
        <w:rPr>
          <w:rFonts w:ascii="Verdana" w:eastAsia="Times New Roman" w:hAnsi="Verdana" w:cs="Times New Roman"/>
          <w:i/>
          <w:iCs/>
          <w:color w:val="000000"/>
          <w:sz w:val="17"/>
        </w:rPr>
        <w:t>(в 2011 году - в 36 школах)</w:t>
      </w: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 xml:space="preserve">В соответствии с планом совместной работы комитета образования и ГИБДД в 2012 году проведены школьные конкурсы юных инспекторов дорожного движения, в которых приняли участие 1 500 учащихся из 46 образовательных учреждений, 1 606 занятий по безопасности дорожного движения с </w:t>
      </w: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17 500 учащимися. Специалистами Центра медицинской профилактики проведены 14 занятий «Уроки осторожности» для 308 детей и подростков.</w:t>
      </w:r>
    </w:p>
    <w:p w:rsidR="00755527" w:rsidRPr="00755527" w:rsidRDefault="00755527" w:rsidP="00755527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В марте на базе Балаковского автомобильно-электромеханического техникума проведён ежегодный муниципальный конкурс отрядов юных инспекторов дорожного движения «Безопасное колесо» с участием 20 команд школ Балаковского района; призёрами конкурса стали команды школ сёл Натальино, Матвеевка, №20</w:t>
      </w:r>
      <w:r w:rsidRPr="00755527">
        <w:rPr>
          <w:rFonts w:ascii="Verdana" w:eastAsia="Times New Roman" w:hAnsi="Verdana" w:cs="Times New Roman"/>
          <w:i/>
          <w:iCs/>
          <w:color w:val="000000"/>
          <w:sz w:val="17"/>
        </w:rPr>
        <w:t>. </w:t>
      </w: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В мае команда школы села Натальино заняла 3 место в областном конкурсе «Безопасное колесо».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В июне и сентябре в кинотеатре «Космос» проведены киноакции «Безопасное колесо», «Тише едешь, дальше будешь» для 450 учащихся школ.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В августе и сентябре проведены акции «Водитель и пешеход» с участием 100 воспитанников Центра «Ровесник» и отряда юных инспекторов дорожного движения школы №21.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С целью формирования правовой грамотности в учреждениях образования функционируют 48 кружков правовой направленности, в которых занято 940 обучающихся.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С января по сентябрь педагогами и инспекторами по делам несовершеннолетних полиции на классных часах в 50 школах с 18 000 учащимися проведены циклы бесед «В рамках закона»; в мае - муниципальный этап областного конкурса детских и молодёжных рисунков «Молодёжь выбирает будущее (Выборы глазами детей)», на конкурс представлено 24 работы.</w:t>
      </w:r>
    </w:p>
    <w:p w:rsidR="00755527" w:rsidRPr="00755527" w:rsidRDefault="00755527" w:rsidP="00755527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В марте на базе школы №16 состоялся III слёт отрядов юных помощников полиции. В рамках конкурсной программы представлены баннеры «Скажем правонарушениям - нет!», проведена викторина на знание законов об административной ответственности, организованы соревнования по физической подготовке</w:t>
      </w:r>
      <w:r w:rsidRPr="00755527">
        <w:rPr>
          <w:rFonts w:ascii="Verdana" w:eastAsia="Times New Roman" w:hAnsi="Verdana" w:cs="Times New Roman"/>
          <w:color w:val="000000"/>
          <w:sz w:val="17"/>
        </w:rPr>
        <w:t> </w:t>
      </w:r>
      <w:r w:rsidRPr="00755527">
        <w:rPr>
          <w:rFonts w:ascii="Verdana" w:eastAsia="Times New Roman" w:hAnsi="Verdana" w:cs="Times New Roman"/>
          <w:i/>
          <w:iCs/>
          <w:color w:val="000000"/>
          <w:sz w:val="17"/>
        </w:rPr>
        <w:t>(1 место занял отряд юных друзей полиции Гимназии №2)</w:t>
      </w: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Во Дворце культуры действует клуб для старшекласников по вопросам правовой грамотности, в марте проведён конкурс «23+8», в котором приняли участие 400 человек.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В Балаковской районной центральной библиотеке в феврале и сентябре проведен цикл встреч с адвокатом «Молодёжь - ваша жизнь, ваши права, ваш выбор» с участием 55 человек, в марте и апреле - цикл бесед «Молодёжь в зоне риска» с участием 42 человек.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В кинотеатре «Космос» проведено 10 киноклубов «Подросток и закон» для  1 020 учащихся.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С целью занятости детей и подростков в 50 школах работают 1 305 кружков и секций, в котрых занимается 15 930 обучающихся (87% от общего контингента).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Из состоящих на учете в подразделении по делам несовершеннолетних полиции охвачено кружковой работой, различными формами досуга 85% учащихся.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В учреждениях дополнительного образования в 86 кружках и секциях спортивной направленности занято 1 720 учащихся, в 52 кружках и студиях по интересам - 3 075 детей и подростков.</w:t>
      </w:r>
    </w:p>
    <w:p w:rsidR="00755527" w:rsidRPr="00755527" w:rsidRDefault="00755527" w:rsidP="00755527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За 9 месяцев 2012 года проведено 2 192 общегородских, спортивно-массовых мероприятия, в которых приняли участие 83 895 человек, из них 13 крупных мероприятий</w:t>
      </w:r>
      <w:r w:rsidRPr="00755527">
        <w:rPr>
          <w:rFonts w:ascii="Verdana" w:eastAsia="Times New Roman" w:hAnsi="Verdana" w:cs="Times New Roman"/>
          <w:color w:val="000000"/>
          <w:sz w:val="17"/>
        </w:rPr>
        <w:t> </w:t>
      </w:r>
      <w:r w:rsidRPr="00755527">
        <w:rPr>
          <w:rFonts w:ascii="Verdana" w:eastAsia="Times New Roman" w:hAnsi="Verdana" w:cs="Times New Roman"/>
          <w:i/>
          <w:iCs/>
          <w:color w:val="000000"/>
          <w:sz w:val="17"/>
        </w:rPr>
        <w:t>(День лыжника, легкоатлетическая эстафета, спартакиада по мини-футболу среди дворовых клубов, спартакиада по военно-прикладным видам спорта среди допризывной молодёжи, спартакиада трудящихся, спартакиада сельской молодёжи, спартакиада среди городских и сельских школьников, и др.).</w:t>
      </w:r>
    </w:p>
    <w:p w:rsidR="00755527" w:rsidRPr="00755527" w:rsidRDefault="00755527" w:rsidP="00755527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Кроме того, проведено более 70 досуговых мероприятий</w:t>
      </w:r>
      <w:r w:rsidRPr="00755527">
        <w:rPr>
          <w:rFonts w:ascii="Verdana" w:eastAsia="Times New Roman" w:hAnsi="Verdana" w:cs="Times New Roman"/>
          <w:color w:val="000000"/>
          <w:sz w:val="17"/>
        </w:rPr>
        <w:t> </w:t>
      </w:r>
      <w:r w:rsidRPr="00755527">
        <w:rPr>
          <w:rFonts w:ascii="Verdana" w:eastAsia="Times New Roman" w:hAnsi="Verdana" w:cs="Times New Roman"/>
          <w:i/>
          <w:iCs/>
          <w:color w:val="000000"/>
          <w:sz w:val="17"/>
        </w:rPr>
        <w:t>(наиболее крупные — фестиваль «Студенческая весна», КВН среди старшеклассников школ, КВН среди учащихся СУЗов, ВУЗов и работающей молодёжи, фестиваль уличной субкультуры, конкурс «Афганистан моей души» и др.)</w:t>
      </w: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для 8 300 детей, подростков и молодёжи.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С целью информированности населения по вопросам профилактики правонарушений в молодёжной среде, детского дорожно-транспортного травматизма, пропаганде здорового образа жизни за 9 месяцев 2012 года  опубликовано 65 статей в местных газетах, организовано 18 сюжетов на местных телеканалах, 14 показов на ТВ-установке Центра медицинской профилактики, 31 сообщение на радио, 16 публикаций на сайте администрации Балаковского муниципального района. Кратность составила 22,6 сообщения в месяц.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В настоящее время разработаны проекты буклетов, листовок, брошюр по профилактике правонарушений, пропаганде здороового образа жизни, которые планируется распространить во время молодёжных акций.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В результате тесного взаимодействия заинтересованных служб и ведомств по реализации мероприятий Программы за 9 месяцев 2012 года снизилось количество преступлений и правонарушений среди несовершеннолетних:</w:t>
      </w:r>
    </w:p>
    <w:p w:rsidR="00755527" w:rsidRPr="00755527" w:rsidRDefault="00755527" w:rsidP="0075552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5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2197"/>
        <w:gridCol w:w="2318"/>
        <w:gridCol w:w="2164"/>
        <w:gridCol w:w="2321"/>
      </w:tblGrid>
      <w:tr w:rsidR="00755527" w:rsidRPr="00755527" w:rsidTr="00755527">
        <w:tc>
          <w:tcPr>
            <w:tcW w:w="24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5527" w:rsidRPr="00755527" w:rsidRDefault="00755527" w:rsidP="00755527">
            <w:pPr>
              <w:spacing w:after="0" w:line="240" w:lineRule="auto"/>
              <w:divId w:val="12695833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271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5527" w:rsidRPr="00755527" w:rsidRDefault="00755527" w:rsidP="007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9 месяцев</w:t>
            </w:r>
          </w:p>
          <w:p w:rsidR="00755527" w:rsidRPr="00755527" w:rsidRDefault="00755527" w:rsidP="007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2011 года</w:t>
            </w:r>
          </w:p>
        </w:tc>
        <w:tc>
          <w:tcPr>
            <w:tcW w:w="252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5527" w:rsidRPr="00755527" w:rsidRDefault="00755527" w:rsidP="007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9 месяцев</w:t>
            </w:r>
          </w:p>
          <w:p w:rsidR="00755527" w:rsidRPr="00755527" w:rsidRDefault="00755527" w:rsidP="007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2012 года</w:t>
            </w:r>
          </w:p>
        </w:tc>
        <w:tc>
          <w:tcPr>
            <w:tcW w:w="26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5527" w:rsidRPr="00755527" w:rsidRDefault="00755527" w:rsidP="007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% снижения</w:t>
            </w:r>
          </w:p>
        </w:tc>
      </w:tr>
      <w:tr w:rsidR="00755527" w:rsidRPr="00755527" w:rsidTr="00755527">
        <w:tc>
          <w:tcPr>
            <w:tcW w:w="24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5527" w:rsidRPr="00755527" w:rsidRDefault="00755527" w:rsidP="0075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Преступления</w:t>
            </w:r>
          </w:p>
        </w:tc>
        <w:tc>
          <w:tcPr>
            <w:tcW w:w="271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5527" w:rsidRPr="00755527" w:rsidRDefault="00755527" w:rsidP="007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102</w:t>
            </w:r>
          </w:p>
        </w:tc>
        <w:tc>
          <w:tcPr>
            <w:tcW w:w="252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5527" w:rsidRPr="00755527" w:rsidRDefault="00755527" w:rsidP="007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26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5527" w:rsidRPr="00755527" w:rsidRDefault="00755527" w:rsidP="007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50,0%</w:t>
            </w:r>
          </w:p>
        </w:tc>
      </w:tr>
      <w:tr w:rsidR="00755527" w:rsidRPr="00755527" w:rsidTr="00755527">
        <w:tc>
          <w:tcPr>
            <w:tcW w:w="24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5527" w:rsidRPr="00755527" w:rsidRDefault="00755527" w:rsidP="0075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Кражи</w:t>
            </w:r>
          </w:p>
        </w:tc>
        <w:tc>
          <w:tcPr>
            <w:tcW w:w="271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5527" w:rsidRPr="00755527" w:rsidRDefault="00755527" w:rsidP="007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52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5527" w:rsidRPr="00755527" w:rsidRDefault="00755527" w:rsidP="007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26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5527" w:rsidRPr="00755527" w:rsidRDefault="00755527" w:rsidP="007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41,1%</w:t>
            </w:r>
          </w:p>
        </w:tc>
      </w:tr>
      <w:tr w:rsidR="00755527" w:rsidRPr="00755527" w:rsidTr="00755527">
        <w:tc>
          <w:tcPr>
            <w:tcW w:w="24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5527" w:rsidRPr="00755527" w:rsidRDefault="00755527" w:rsidP="0075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Грабежи</w:t>
            </w:r>
          </w:p>
        </w:tc>
        <w:tc>
          <w:tcPr>
            <w:tcW w:w="271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5527" w:rsidRPr="00755527" w:rsidRDefault="00755527" w:rsidP="007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52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5527" w:rsidRPr="00755527" w:rsidRDefault="00755527" w:rsidP="007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26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5527" w:rsidRPr="00755527" w:rsidRDefault="00755527" w:rsidP="007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27,8%</w:t>
            </w:r>
          </w:p>
        </w:tc>
      </w:tr>
      <w:tr w:rsidR="00755527" w:rsidRPr="00755527" w:rsidTr="00755527">
        <w:tc>
          <w:tcPr>
            <w:tcW w:w="24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5527" w:rsidRPr="00755527" w:rsidRDefault="00755527" w:rsidP="0075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Побои</w:t>
            </w:r>
          </w:p>
        </w:tc>
        <w:tc>
          <w:tcPr>
            <w:tcW w:w="271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5527" w:rsidRPr="00755527" w:rsidRDefault="00755527" w:rsidP="007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52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5527" w:rsidRPr="00755527" w:rsidRDefault="00755527" w:rsidP="007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55527" w:rsidRPr="00755527" w:rsidRDefault="00755527" w:rsidP="007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5527">
              <w:rPr>
                <w:rFonts w:ascii="Times New Roman" w:eastAsia="Times New Roman" w:hAnsi="Times New Roman" w:cs="Times New Roman"/>
                <w:sz w:val="17"/>
                <w:szCs w:val="17"/>
              </w:rPr>
              <w:t>60,0%</w:t>
            </w:r>
          </w:p>
        </w:tc>
      </w:tr>
    </w:tbl>
    <w:p w:rsidR="00C03AD1" w:rsidRDefault="00C03AD1"/>
    <w:sectPr w:rsidR="00C0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5527"/>
    <w:rsid w:val="00755527"/>
    <w:rsid w:val="00C0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5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55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55527"/>
    <w:rPr>
      <w:color w:val="0000FF"/>
      <w:u w:val="single"/>
    </w:rPr>
  </w:style>
  <w:style w:type="paragraph" w:customStyle="1" w:styleId="post-date">
    <w:name w:val="post-date"/>
    <w:basedOn w:val="a"/>
    <w:rsid w:val="0075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755527"/>
  </w:style>
  <w:style w:type="character" w:customStyle="1" w:styleId="day">
    <w:name w:val="day"/>
    <w:basedOn w:val="a0"/>
    <w:rsid w:val="00755527"/>
  </w:style>
  <w:style w:type="character" w:customStyle="1" w:styleId="month">
    <w:name w:val="month"/>
    <w:basedOn w:val="a0"/>
    <w:rsid w:val="00755527"/>
  </w:style>
  <w:style w:type="paragraph" w:styleId="a4">
    <w:name w:val="Normal (Web)"/>
    <w:basedOn w:val="a"/>
    <w:uiPriority w:val="99"/>
    <w:semiHidden/>
    <w:unhideWhenUsed/>
    <w:rsid w:val="0075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5527"/>
    <w:rPr>
      <w:i/>
      <w:iCs/>
    </w:rPr>
  </w:style>
  <w:style w:type="character" w:customStyle="1" w:styleId="apple-converted-space">
    <w:name w:val="apple-converted-space"/>
    <w:basedOn w:val="a0"/>
    <w:rsid w:val="00755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695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informatsiya-o-realizatsii-munitsipalnoi-tselevoi-programmy-profilaktika-pravonarushenii-i-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7702</Characters>
  <Application>Microsoft Office Word</Application>
  <DocSecurity>0</DocSecurity>
  <Lines>64</Lines>
  <Paragraphs>18</Paragraphs>
  <ScaleCrop>false</ScaleCrop>
  <Company>Администрация БМР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2020-03-03T06:19:00Z</dcterms:created>
  <dcterms:modified xsi:type="dcterms:W3CDTF">2020-03-03T06:19:00Z</dcterms:modified>
</cp:coreProperties>
</file>