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F7" w:rsidRPr="00060DF7" w:rsidRDefault="00060DF7" w:rsidP="00060DF7">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Информация о реализации МЦП «Снижение рисков и смягчению последствий чрезвычайных ситуаций природного и техногенного характера на территории Балаковского муниципального района на 2010-2013 годы»" w:history="1">
        <w:r w:rsidRPr="00060DF7">
          <w:rPr>
            <w:rFonts w:ascii="Verdana" w:eastAsia="Times New Roman" w:hAnsi="Verdana" w:cs="Times New Roman"/>
            <w:b/>
            <w:bCs/>
            <w:color w:val="000000"/>
            <w:spacing w:val="-10"/>
            <w:sz w:val="18"/>
            <w:szCs w:val="18"/>
          </w:rPr>
          <w:br/>
        </w:r>
        <w:r w:rsidRPr="00060DF7">
          <w:rPr>
            <w:rFonts w:ascii="Verdana" w:eastAsia="Times New Roman" w:hAnsi="Verdana" w:cs="Times New Roman"/>
            <w:b/>
            <w:bCs/>
            <w:color w:val="000000"/>
            <w:spacing w:val="-10"/>
            <w:sz w:val="18"/>
          </w:rPr>
          <w:t>Информация о реализации МЦП «Снижение рисков и смягчению последствий чрезвычайных ситуаций природного и техногенного характера на территории Балаковского муниципального района на 2010-2013 годы»</w:t>
        </w:r>
      </w:hyperlink>
    </w:p>
    <w:p w:rsidR="00060DF7" w:rsidRPr="00060DF7" w:rsidRDefault="00060DF7" w:rsidP="00060DF7">
      <w:pPr>
        <w:pBdr>
          <w:top w:val="single" w:sz="6" w:space="0" w:color="CCCCCC"/>
          <w:left w:val="single" w:sz="6" w:space="0" w:color="CCCCCC"/>
          <w:bottom w:val="single" w:sz="6" w:space="0" w:color="CCCCCC"/>
          <w:right w:val="single" w:sz="6" w:space="0" w:color="CCCCCC"/>
        </w:pBdr>
        <w:shd w:val="clear" w:color="auto" w:fill="FFFFFF"/>
        <w:spacing w:after="0" w:line="165" w:lineRule="atLeast"/>
        <w:ind w:firstLine="300"/>
        <w:jc w:val="center"/>
        <w:rPr>
          <w:rFonts w:ascii="Verdana" w:eastAsia="Times New Roman" w:hAnsi="Verdana" w:cs="Times New Roman"/>
          <w:color w:val="000000"/>
          <w:sz w:val="17"/>
          <w:szCs w:val="17"/>
        </w:rPr>
      </w:pPr>
      <w:r w:rsidRPr="00060DF7">
        <w:rPr>
          <w:rFonts w:ascii="Verdana" w:eastAsia="Times New Roman" w:hAnsi="Verdana" w:cs="Times New Roman"/>
          <w:b/>
          <w:bCs/>
          <w:color w:val="FFFFFF"/>
          <w:sz w:val="14"/>
        </w:rPr>
        <w:t>2012</w:t>
      </w:r>
      <w:r w:rsidRPr="00060DF7">
        <w:rPr>
          <w:rFonts w:ascii="Verdana" w:eastAsia="Times New Roman" w:hAnsi="Verdana" w:cs="Times New Roman"/>
          <w:b/>
          <w:bCs/>
          <w:color w:val="000000"/>
          <w:sz w:val="20"/>
        </w:rPr>
        <w:t>07</w:t>
      </w:r>
      <w:r w:rsidRPr="00060DF7">
        <w:rPr>
          <w:rFonts w:ascii="Verdana" w:eastAsia="Times New Roman" w:hAnsi="Verdana" w:cs="Times New Roman"/>
          <w:caps/>
          <w:color w:val="000000"/>
          <w:sz w:val="15"/>
        </w:rPr>
        <w:t>НОЯ</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На 01 ноября 2012 года на территории Балаковского муниципального района зарегистрировано 104 пожара (АППГ – 112 пожаров), ущерб от которых составил 3 млн. 420 тысяч 780 рублей (АППГ – 7 млн. 091 тыс. 684 рубля). На пожарах погибло 14 человек (АППГ – 14 человек); получили травмы различной степени тяжести – 19 человек (АППГ – 19 человек).</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В сельских населенных пунктах Балаковского муниципального района на 01 ноября 2012 года произошло 26 пожаров  (25 % от общего количества пожаров). На пожарах погибло 10 человек (71,4 % от общего количества погибших), 6 человек (31,6 % от общего количества травмированных) получили травмы различной степени тяжести.</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Таким образом, в сельских населенных пунктах Балаковского муниципального района произошла четверть всех пожаров, зарегистрированных на территории Балаковского муниципального района.</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Из приведенных цифр видно, что в 2012 году по сравнению с 2011 годом произошло снижение количества пожаров, произошедших на территории Балаковского муниципального района и как следствие снижение материального ущерба. </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Это положительная тенденция произошла во многом благодаря реализации администрацией Балаковского муниципального района мероприятий, предусмотренных муниципальнойцелевой программой«Снижение рисков и смягчение последствий чрезвычайных ситуаций природного и техногенного характера на территории Балаковского муниципального района на 2010-2013 годы».</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Стоит отметить, что работа по обеспечению пожарной безопасности в сельских муниципальных образованиях (поселениях) проводилась не только в направлениях, обозначенных муниципальной программой, но и охватывала весь спектр противопожарных мероприятий.  А именно, до начала весенне-летнего пожароопасного периода администрацией БМР были проведены выездные заседания КЧС и ОПБ непосредственно в населенных пунктах сельских муниципальных образований (поселений). Проведение данных мероприятий позволило выполнить требования пожарной безопасности, предъявляемых  отделом надзорной деятельности ГУ МЧС России по Саратовской области в условиях особого противопожарного режима, установленного на территории Саратовской области.</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 </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Общий объем финансирования мероприятий Программы  31771,5тыс. руб. (прогнозно).</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        </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В 2010 году  (прогнозно) было запланировано финансирование мероприятий на сумму 2441,5тыс. рублей, а также привлечение сторонней помощи третьих лиц, а именно:</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1. Ремонт здания пожарного депо в п. Новониколаевский Новониколаевского МО общей стоимостью работ – 386 тыс. рублей. Из бюджета БМР выделено 198 тыс. рублей, спонсорская помощь в виде софинансирования - 198 тыс. рублей. Освоено – 100%.</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Капитальный ремонт здания пожарного депо в с. Новополеводино Новополеводинского МО (выделено 650 тыс.рублей, освоено 57 тыс.рублей). Освоено – 4%.</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2. Приобретение оборудования и средств связи для организации работы ОЕДДС Балаковского муниципального района (629,5тыс. рублей).</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Освоено – 100%.</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Кроме того, в 2010 году Красноярскому и Новополеводинскому муниципальному образованию (поселению) администрацией Балаковского  муниципального района были переданы 2 автомобиля, приспособленных для нужд пожаротушения (безвозмездно), полученных от Балаковской АЭС.</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        </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Итого:</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в 2010 году в рамках Программы из запланированных (прогнозно) 2 млн. 441 тыс. рублей из-за дефицитов бюджетов БМР и муниципальных образований (поселений) освоено – 884,5 тыс. рублей бюджетных средств (плюс 198 тыс. рублей спонсорской помощи). (общая сумма-1 млн. 72 тыс. 500 рублей)</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 </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В 2011 году(прогнозно) было запланировано финансирование мероприятий на сумму 11 млн. 210тыс. рублей.</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lastRenderedPageBreak/>
        <w:t>В рамках реализации данной Программы сельским муниципальным образованиям было выделено:</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  875 тыс. рублей(по 125 тыс. рублей 7 муниципальным образованиям) на приобретение и оснащение средствами коротковолновой связи дежурно- диспетчерских служб муниципальных образований для организации межмуниципального взаимодействия по вопросам жизнеобеспечения сельских муниципальных образований (поселений), координации действий по ликвидации предпосылок к ЧС и смягчению их последствий. Особо хочется обратить внимание на это важное направление Программы. Средства коротковолновой связи ДДС сельских муниципальных образований (поселений) являются одними из главных, а зачастую и единственными средствами оповещения о сложившейся обстановке в сельских поселениях, которые обеспечивают устойчивое и бесперебойное прохождение.Освоено – 40,2%.</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- 600 тыс. рублей администрациям Новониколевского и Новониколаевского муниципальных образований (по 300 тыс. рублей) для переоборудования полученных от Правительства Саратовской области пожарных автомобилей АРС-14. На данный момент автомобили находятся на боевом дежурстве. Хочется заметить, что это событие является значимым для всего Балаковского муниципального района, которое значительно повысило защищенность сельских населенных пунктов района, удаленных от мест дислокации государственной противопожарной службы.  Освоено – 100%.</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- 132 тыс. 100 рублейдля восстановления поврежденных весенним паводком гидротехнических сооружений (Пылковскому МО - 49,8 тыс. рублей, Комсомольскому МО -  42,3 тыс. рублей и Новоелюзанскому МО -40 тыс. рублей). И это тоже очень важно для обеспечения стабильной обстановки в сельских поселениях.Освоено – 100%.</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Дополнительно, в 2011 годуза счет собственных средств и средств, полученных от третьих лиц (спонсорской помощи) всего на сумму около 100 тыс. рублей,в рамках реализации Программы администрациями сельских поселений проводилась работа:</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  противопожарная пропаганда среди жителей района,</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  проведение опашки населенных пунктов,</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 установка простейших систем оповещения о пожаре в каждом населенном пункте и др.</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В том же 2011 году был решен вопрос о приобретении 2 пожарных мотопомп Еланскому муниципальному образованию - х. Тупилкин, х.Бителяк, подверженных угрозе возникновения лесных пожаров. Данное пожарное имущество находится в местах постоянной дислокации.</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Итого:</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в рамках Программы из запланированных (прогнозно) 11 млн. 210 тыс. рублей из-за дефицитов бюджетов БМР и муниципальных образований (поселений)  в  2011 году освоено – 1 млн. 291 тыс. рублей.</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В 2012 годуПрограммой (прогнозно) было запланировано финансирование мероприятий на сумму 9 млн. 780тыс. рублей.</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Бюджетом Балаковского муниципального района финансовые средства на реализацию мероприятий, предусмотренных Программой, в 2012 году заложено не было.</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Но, несмотря на дефицит бюджета, изыскана возможность финансирования за счет района мероприятий по обеспечению пожарной безопасности на сумму 595 тысяч рублей. На эти средства были закуплены 16 пожарных мотопомп и другое противопожарное имущество 12 муниципальными образованиями (поселениями).  Освоено-100%.</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На восстановление поврежденных весенним паводком гидротехнических сооружений в сельских муниципальных образованиях из бюджета района выделено 195 тысяч рублей и 137 тысяч выделено администрациями муниципальных образований (поселений).</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Освоено- 32%.</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На ликвидацию последствий снежных заносов  в 2012 году также было выделено 300 тысяч рублей (на сегодняшний день оплачено услуг по расчистке дорог на сумму 149 тыс. рублей). - 44, 7%</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А так же, привлечены финансовые средства (спонсорская помощь) всего на сумму около 100 тыс. рублей.  В рамках реализации Программы, администрациями сельских поселений на эти средства при подготовке к пожароопасному летнему периоду 2012 года проведен комплекс превентивных мероприятий (опашка населенных пунктов, работа по противопожарной пропаганде среди жителей и многое другое).</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Для обеспечения пожарной безопасности населенных пунктов, подверженных угрозе лесных пожаров (х.Бителяк) в 2012 году получена пожарная емкость. В настоящее время емкость отремонтирована за счет спонсоров и переправлена на место постоянной дислокации.</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lastRenderedPageBreak/>
        <w:t>Всего в 2012 году из бюджетов разных уровней на мероприятия по снижению рисков и смягчению последствий чрезвычайных ситуаций природного и техногенного характера на территории Балаковского муниципального района освоено – 951 тысяча рублей.</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        </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Итого за период 2010-2012 гг. Программой предусмотрено (прогнозно) финансирование мероприятий на сумму в 23 млн. 431,5 тысяч рублей.</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Исполнено в рамках Программы (по состоянию на сегодняшний день) за счет бюджетов и других источников финансирования  –</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3 млн.314,5тысяч рублей.</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Несмотря на экономические трудности реализация мероприятий, предусмотренных Программой,  продолжается.</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В заключение хочется отметить, что реализация мероприятий по обеспечению пожарной безопасности на территории муниципальных образований (поселений) является приоритетным вопросом и исходя из действующего законодательства входит в полномочия муниципальных образований (поселений).</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В дальнейшем главам администраций муниципальных образований (поселений) необходимо разработать собственные муниципальные программы и подготовить предложения по софинансированию данных мероприятий администрацией Балаковского муниципального района. </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color w:val="000000"/>
          <w:sz w:val="17"/>
          <w:szCs w:val="17"/>
        </w:rPr>
        <w:t> </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b/>
          <w:bCs/>
          <w:color w:val="000000"/>
          <w:sz w:val="17"/>
        </w:rPr>
        <w:t>Директор МКУ «Управление</w:t>
      </w:r>
    </w:p>
    <w:p w:rsidR="00060DF7" w:rsidRPr="00060DF7" w:rsidRDefault="00060DF7" w:rsidP="00060DF7">
      <w:pPr>
        <w:spacing w:after="45" w:line="248" w:lineRule="atLeast"/>
        <w:ind w:firstLine="300"/>
        <w:jc w:val="both"/>
        <w:rPr>
          <w:rFonts w:ascii="Verdana" w:eastAsia="Times New Roman" w:hAnsi="Verdana" w:cs="Times New Roman"/>
          <w:color w:val="000000"/>
          <w:sz w:val="17"/>
          <w:szCs w:val="17"/>
        </w:rPr>
      </w:pPr>
      <w:r w:rsidRPr="00060DF7">
        <w:rPr>
          <w:rFonts w:ascii="Verdana" w:eastAsia="Times New Roman" w:hAnsi="Verdana" w:cs="Times New Roman"/>
          <w:b/>
          <w:bCs/>
          <w:color w:val="000000"/>
          <w:sz w:val="17"/>
        </w:rPr>
        <w:t>по делам ГО и ЧС БМР»                                                                  А.В.Багасин</w:t>
      </w:r>
    </w:p>
    <w:p w:rsidR="004809FD" w:rsidRDefault="004809FD"/>
    <w:sectPr w:rsidR="004809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60DF7"/>
    <w:rsid w:val="00060DF7"/>
    <w:rsid w:val="00480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60D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0DF7"/>
    <w:rPr>
      <w:rFonts w:ascii="Times New Roman" w:eastAsia="Times New Roman" w:hAnsi="Times New Roman" w:cs="Times New Roman"/>
      <w:b/>
      <w:bCs/>
      <w:sz w:val="27"/>
      <w:szCs w:val="27"/>
    </w:rPr>
  </w:style>
  <w:style w:type="character" w:styleId="a3">
    <w:name w:val="Hyperlink"/>
    <w:basedOn w:val="a0"/>
    <w:uiPriority w:val="99"/>
    <w:semiHidden/>
    <w:unhideWhenUsed/>
    <w:rsid w:val="00060DF7"/>
    <w:rPr>
      <w:color w:val="0000FF"/>
      <w:u w:val="single"/>
    </w:rPr>
  </w:style>
  <w:style w:type="paragraph" w:customStyle="1" w:styleId="post-date">
    <w:name w:val="post-date"/>
    <w:basedOn w:val="a"/>
    <w:rsid w:val="00060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
    <w:name w:val="year"/>
    <w:basedOn w:val="a0"/>
    <w:rsid w:val="00060DF7"/>
  </w:style>
  <w:style w:type="character" w:customStyle="1" w:styleId="day">
    <w:name w:val="day"/>
    <w:basedOn w:val="a0"/>
    <w:rsid w:val="00060DF7"/>
  </w:style>
  <w:style w:type="character" w:customStyle="1" w:styleId="month">
    <w:name w:val="month"/>
    <w:basedOn w:val="a0"/>
    <w:rsid w:val="00060DF7"/>
  </w:style>
  <w:style w:type="paragraph" w:styleId="a4">
    <w:name w:val="Normal (Web)"/>
    <w:basedOn w:val="a"/>
    <w:uiPriority w:val="99"/>
    <w:semiHidden/>
    <w:unhideWhenUsed/>
    <w:rsid w:val="00060DF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60DF7"/>
    <w:rPr>
      <w:b/>
      <w:bCs/>
    </w:rPr>
  </w:style>
</w:styles>
</file>

<file path=word/webSettings.xml><?xml version="1.0" encoding="utf-8"?>
<w:webSettings xmlns:r="http://schemas.openxmlformats.org/officeDocument/2006/relationships" xmlns:w="http://schemas.openxmlformats.org/wordprocessingml/2006/main">
  <w:divs>
    <w:div w:id="418797287">
      <w:bodyDiv w:val="1"/>
      <w:marLeft w:val="0"/>
      <w:marRight w:val="0"/>
      <w:marTop w:val="0"/>
      <w:marBottom w:val="0"/>
      <w:divBdr>
        <w:top w:val="none" w:sz="0" w:space="0" w:color="auto"/>
        <w:left w:val="none" w:sz="0" w:space="0" w:color="auto"/>
        <w:bottom w:val="none" w:sz="0" w:space="0" w:color="auto"/>
        <w:right w:val="none" w:sz="0" w:space="0" w:color="auto"/>
      </w:divBdr>
      <w:divsChild>
        <w:div w:id="1511487464">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content/informatsiya-o-realizatsii-mtsp-snizhenie-riskov-i-smyagcheniyu-posledstvii-chrezvychainy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8140</Characters>
  <Application>Microsoft Office Word</Application>
  <DocSecurity>0</DocSecurity>
  <Lines>67</Lines>
  <Paragraphs>19</Paragraphs>
  <ScaleCrop>false</ScaleCrop>
  <Company>Администрация БМР</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2020-03-03T06:07:00Z</dcterms:created>
  <dcterms:modified xsi:type="dcterms:W3CDTF">2020-03-03T06:07:00Z</dcterms:modified>
</cp:coreProperties>
</file>