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CC" w:rsidRPr="00A03ACC" w:rsidRDefault="00A03ACC" w:rsidP="00A03ACC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4" w:tooltip="Информация отдела по культуре администрации БМР «Об окончании учебного года в учреждениях дополнительного образования и закрытии творческого сезона в учреждениях культуры Балаковского муниципального района»" w:history="1">
        <w:r w:rsidRPr="00A03AC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A03AC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Информация отдела по культуре администрации БМР «Об окончании учебного года в учреждениях дополнительного образования и закрытии творческого сезона в учреждениях культуры Балаковского муниципального района»</w:t>
        </w:r>
      </w:hyperlink>
    </w:p>
    <w:p w:rsidR="00A03ACC" w:rsidRPr="00A03ACC" w:rsidRDefault="00A03ACC" w:rsidP="00A03ACC">
      <w:pPr>
        <w:pBdr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pBdr>
        <w:shd w:val="clear" w:color="auto" w:fill="FFFFFF"/>
        <w:spacing w:after="0" w:line="165" w:lineRule="atLeast"/>
        <w:ind w:firstLine="300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b/>
          <w:bCs/>
          <w:color w:val="FFFFFF"/>
          <w:sz w:val="14"/>
        </w:rPr>
        <w:t>2013</w:t>
      </w:r>
      <w:r w:rsidRPr="00A03ACC">
        <w:rPr>
          <w:rFonts w:ascii="Verdana" w:eastAsia="Times New Roman" w:hAnsi="Verdana" w:cs="Times New Roman"/>
          <w:b/>
          <w:bCs/>
          <w:color w:val="000000"/>
          <w:sz w:val="20"/>
        </w:rPr>
        <w:t>05</w:t>
      </w:r>
      <w:r w:rsidRPr="00A03ACC">
        <w:rPr>
          <w:rFonts w:ascii="Verdana" w:eastAsia="Times New Roman" w:hAnsi="Verdana" w:cs="Times New Roman"/>
          <w:caps/>
          <w:color w:val="000000"/>
          <w:sz w:val="15"/>
        </w:rPr>
        <w:t>ИЮН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Творческий сезон и учебный год 2012-2013 годов муниципальные учреждения культуры и дополнительного образования заканчивают в объединенной административной структуре. В 2012 году на территории Балаковского муниципального района осуществляли деятельность 30 муниципальных учреждений культуры и дополнительного образования (6 автономных, 24 бюджетных).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С 1 февраля 2013 года в структуру отдела по культуре администрации БМР входят 13 муниципальных учреждений культуры (7 учреждений БМР и 6 учреждений МО г. Балаково). Муниципальные учреждения культуры по видам уставной деятельности разделяются на: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образовательные - 5 учреждений (МБОУ ДОД «ДМШ №1», МБОУ ДОД «ДШИ №1», МБОУ ДОД «ДШИ №2 им. И. Паницкого», МБОУ ДОД «ДШИ №4», МБОУ ДОД «ДХШ»),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культурно-досуговые - 21 учреждений (МАУК «Дворец культуры», МАУК «Городской центр искусств им. М. Сиропова», МАУК «Городской киновыставочный центр», МАУК «Городской парк культуры и отдыха» и 17 сельских социально-кульурных центров),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профессиональной культуры и искусства - 1 учреждение (МАУК «Балаковский драматический театр им. Е. Лебедева),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культурно-просветительские - 3 учреждения (МБУК «Межпоселенческая центральная библиотека БМР», МАУК «Балаковская городская центральная библиотека», МБУК «Организационно-методический центр учреждений культуры БМР»).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Финансирование всех муниципальных учреждений культуры производилось в соответствии с утвержденными муниципальными заданиями на текущий год в рамках бюджетных расходных обязательств соответствующих муниципальных образований. 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В 5 учреждениях дополнительного образования в 2012-13 учебном году обучалось 1912 детей. Количество преподавателей – 156  человек, из них 126 имеют квалификационные категории (80,7%). Все учреждения дополнительного образования  имеют лицензию на осуществление образовательной деятельности,  и высшую категорию государственной  аккредитации. Преподавание осуществлялось на 7 отделениях. Учебный процесс на всех отделениях стимулируется проведением исполнительских конкурсов различного уровня (от внутришкольных до международных) и фестивалей художественного творчества. В конкурсных проектах различного уровня за отчетный период приняли участие 445 детей, призерами стали – 293 участника. Наиболее важные события в конкурсной жизни детских  школ искусств: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- 2 Международный детский, юношеский и взрослый конкурс-фестиваль «Весенний перезвон», г. Саратов,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Международный детский и юношеский конкурс-фестиваль «Волга в сердце впадает мое!»,  г.Саратов, г.Самара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Международный конкурс детского рисунка «Невская палитра» ,г. Санкт-Перербург, - XXМеждународный фестиваль им. Я.В. Флиера, г.Москва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-Международный конкурс детского художественного творчества «Отечественная война 1812 года в истории России»,г. Москва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Международный проект фестиваля-выставки детского творчества «КРАСНАЯ КНИГА ГЛАЗАМИ ДЕТЕЙ»-2012-2013 в рамках международной экологической акции «Спасти и сохранить»,г. Ханты-Мансийск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Всероссийский мультимедийный конкурс проектов «Музыка глазами детей», г. Архангельск,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  IВсероссийский конкурс исполнителей на скрипке им. Н.А.Гольденберга (г.Саратов)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Всероссийский конкурс вокалистов «Хрустальный голос», г. Саратов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- 1 областной конкурс детского художественного творчества «Цирк глазами детей»,г. Саратов,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Открытый всероссийский молодежный конкурс художественных, графических, фоторабот «Будущее Российского балета»,г. Саратов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-Художественный конкурс «Новая визуализация» в рамках проекта «Территория культуры Росатома» среди городов-спутников АЭС г.Москва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  областной смотр-конкурс «Весна музыкальная».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районный тур областного конкурса, посвященного 150-летию со дня рождения К.Станиславского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-  районный  фестиваль струнных ансамблей “CONSPIRITO”,г. Балаково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  IV районный конкурс пианистов «Дружные клавиши» г. Балаково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-городской проект СТВ «Музыкальная гостиная»,г. Балаково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Учебными планами предусматривалось повышение исполнительского мастерства учащихся и формирование концертных навыков исполнения музыкальных произведений. Для достижения поставленных задач во всех школах  искусств в течение учебного года было проведено 147 концертных мероприятий (тематические, отчетные, посвященные праздничным датам                и т. д.).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За отчетный период учреждения дополнительного образования участвовали в реализации 3 муниципальных целевых программах (МЦП «Благоустройство территорий учреждений социальной сферы БМР на 2011-13гг», 275, тыс. руб., МЦП «Профилактика правонарушений и преступлений на территории БМР на 2011-2013г.» 87,5 тыс. руб.). Финансовые средства в сумме 362,5 тыс. рублей освоены в полном объеме.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 В 2012-13 учебном году учреждения дополнительного образования художественно-эстетической направленности закончат  162 выпускника.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На территории БМР культурно-досуговую деятельность осуществляют 21 муниципальное учреждение культуры (в отчете содержится информация о деятельности 4 клубных учреждений расположенных на территории города).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В творческом сезоне 2012-13 года  МАУК «Дворец  культуры»  сохранил лидирующие  позиции среди досуговых учреждений культуры Балаковского муниципального района. Специалистами Дворца культуры проведено – 402 мероприятия, которые посетили  120 600  человек (из них на платной основе – 178 мероприятий, 54 500 зрителей).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Наиболее значимые: циклы мероприятий, посвященных 250-летию города «Энергия города», Дню Победы,  праздник «Ты молод душою всегда», посвященный 45-летию Дворца культуры,  праздник «Поет душа народная», рождественский концерт «Свет добра и радости», фестиваль детского творчества  «Зимняя сказка»,  шоу-конкурс «Студенческая зима – 2013», шоу-конкурс «Мисс Весна 2013»,  конкурс «Танцевальный батл»,  праздничные мероприятия, посвященные государственным праздникам.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Во дворце культуры работают 12 клубных формирований для разных возрастных категорий населения (в них занимается 2237 человек) и 32 коллектива художественной самодеятельности (в них занимаются 781 человек). Творческие коллективы Дворца культуры за отчетный период приняли участие в 6 фестивально-конкурсных проектах различного уровня и завоевали 18 призовых наград. Наиболее значимые: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-Международный конкурс-фестиваль детского творчества «Надежды Европы», г. Сочи (вокальная студия «Ассоль»)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-Международный конкурс-фестиваль детского и юношеского творчества «Зимняя сказка», г. Великий Устюг (АНТ «Радость»)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Всероссийский конкурс хореографического искусства «Зеркало мира»,  г. Москва (АТ «Квартал вдохновения»)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 Ежегодно,  в конце творческого сезона, коллективы  художественной самодеятельности – хоры, вокальные студии, ансамбли танца, цирковые и театральные коллективы  представляют зрителям творческие отчеты. В этом сезоне состоялось 16 концертов, на которых присутствовало 5300 человек. Ежегодно концертные программы коллективов обновляются на 20-25% текущего репертуара.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Концертной организацией «Городской центр искусств им. М.Э. Сиропова»  за 9 месяцев (сентябрь 2012г. – май 2013г.) было проведено 195 мероприятий (зрителей – 31810чел.), из них 32 мероприятий – для детей (5200чел.). Из общего числа мероприятий на платной основе было проведено 115 мероприятий (зрителей 8235 чел.). Наиболее значимые из них: цикл мероприятий, посвященных 250-летию г. Балаково, цикл новогодних мероприятий, праздничная программа, посвященная Международному женскому дню, фестиваль национальных культур «В семье единой», городское театрализованное мероприятие «Гуляй, Масленица», 4 творческих вечера (юбилейный вечер И.Нагаевой «Какая есть»,  творческий вечер Н.Миловановой и В.Артамонова, творческий вечер Ю.Климентьевой «Юбилей в кругу друзей»), вечера классической музыки, вечера романсов.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 xml:space="preserve">Отдел национальных культур ГЦИ проводит тематические вечера, фольклорные праздники, концерты. В сентябре 2012г.отдел немецкой культуры «Фройндшафт» г.Балаково принял альбом эстафеты отВольского центра немецкой культурыи принял участие вгала-концертеобластной эстафеты культуры немецких центров «Германия и Россия – вместе создавать будущее!».Вмарте2013г.  в ГЦИ прошел областной фестиваль национальных культур «В семье единой»с участием  ансамбляукраинской </w:t>
      </w: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песни «Господарочка», ансамблярусской песни «Родник», молодежнойгруппыказачьей песни, чувашскойгруппы«Палан» и татарскойфольклорнойгруппы«Алтын-Ай».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Для повышения уровня квалификации и профессионального мастерства коллективы ГЦИ принимают участие в международных Российских и областных конкурсах и фестивалях. Это: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областной смотр театральных коллективов, г. Саратов (театральные коллективы «Сага», «Миль-Пардон», татаро-башкирский историко-фольклорный театр «Мирас»),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I Международный  конкурс «Алмаз»,  г.Уфа, (студия восточного танца).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Показатели  деятельности  МАУК «Городской киновыставочный центр»   за отчетный период.  Для повышения качества досуга населения  проводились персональные и тематические выставки работ балаковских художников,  кинофестивали, кинопраздники, тематические кинопрограммы, киноакции, премьеры и т.д. Наиболее значимые – этот: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тематические показы «Пока горит свеча» ко Дню памяти воинам-интернационалистам, «Через тернии к звездам», «Всегда на страже», «Салют, Победа!», «Нет терроризму!» »,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киноакции, недели и декады фильмов по профилактике правонарушений, наркомании и СПИДа «Завтра не наступит никогда», «СПИД – трагедия века», «Жизнь на грани», «Отведи беду»,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- областные кинофестивали «Волшебный мир кино», «И помнит мир спасённый», «Планета детства», «Ура! У нас каникулы!» «Здравствуй, школа!», «Экран и время».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Постоянно велась работа по профилактике асоциальных явлений среди несовершеннолетних, но особенно она активизировалась в период школьных каникул. Просветительно-профилактические мероприятия проводились совместно с правоохранительными органами  и учреждениями культуры, образования, здравоохранения. Работали киноклубы и кинолектории различной тематики: «Подросток и закон», «Скажи наркотикам – нет!», «Молодёжь ХХ1 века: лица и лики», «Кинолетопись Великой Победы», «В гостях у сказки» «Пошли в кино, ребята!», «В мультцарстве-государстве», в помощь школьной программе «ОБЖ», «Экранизация литературных произведений» , «Природа наш дом», «Экология и мир», «Прочитано кинематографом», «За здоровый образ жизни».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        Показатели по кинопоказу.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5570"/>
        <w:gridCol w:w="3430"/>
      </w:tblGrid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Наименование показателя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Значение показателя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киносеансов всего (ед.)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1248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Количество зрителей всего (чел.)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6571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Валовый сбор (руб.)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650 110,0</w:t>
            </w:r>
          </w:p>
        </w:tc>
      </w:tr>
    </w:tbl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 МАУК «ГКВЦ» уделяет большое внимание социально-незащищенным слоям населения, организуя для них благотворительные сеансы  ко Дню Победы, Дню пожилых людей, Дню согласия и примирения, Дню матери и другие. Ежемесячно каждый первый вторник месяца кинотеатр «Космос» проводит благотворительный показ для этой категории зрителей. Так за прошедший период было проведено 17 благотворительных показов, обслужено 2717 зрителей.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 В Городском выставочном зале в творческом сезоне 2012-13 года  экспонировались следующие выставки, которые посетили  3710 человек.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669"/>
        <w:gridCol w:w="6313"/>
        <w:gridCol w:w="2018"/>
      </w:tblGrid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№ п\п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Название выставки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Дата проведения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Выставка к 250-летию города «Балаково глазами художников»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Сентябрь-октябрь 2012г.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«Выставка «Осенний вернисаж»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Ноябрь – декабрь 2012г.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Персональная юбилейная выставка балаковского художника Юрия Быкова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Январь 2013 г.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Персональная выставка прикладного искусства Юлии Ионовой «Волшебный бисер».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Февраль-март 2013 г.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Выставка работ балаковских женщин художниц «Весеннее настроение»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Февраль-март 2013 г.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Выставка работ художников Саратовской области «Арт-микс 2013»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Март 2013 г.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lastRenderedPageBreak/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Выездная персональная выставка художника Василия Обмайкина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Февраль-март 2013 г.</w:t>
            </w:r>
          </w:p>
        </w:tc>
      </w:tr>
      <w:tr w:rsidR="00A03ACC" w:rsidRPr="00A03ACC" w:rsidTr="00A03ACC"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Выездная выставка работ  художников Александра Подгузова и Ильи Подгузова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90" w:type="dxa"/>
              <w:left w:w="120" w:type="dxa"/>
              <w:bottom w:w="90" w:type="dxa"/>
              <w:right w:w="120" w:type="dxa"/>
            </w:tcMar>
            <w:vAlign w:val="center"/>
            <w:hideMark/>
          </w:tcPr>
          <w:p w:rsidR="00A03ACC" w:rsidRPr="00A03ACC" w:rsidRDefault="00A03ACC" w:rsidP="00A03ACC">
            <w:pPr>
              <w:spacing w:after="45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A03ACC">
              <w:rPr>
                <w:rFonts w:ascii="Times New Roman" w:eastAsia="Times New Roman" w:hAnsi="Times New Roman" w:cs="Times New Roman"/>
                <w:sz w:val="17"/>
                <w:szCs w:val="17"/>
              </w:rPr>
              <w:t>Февраль-март 2013 г.</w:t>
            </w:r>
          </w:p>
        </w:tc>
      </w:tr>
    </w:tbl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В структуру МАУК «Городской парк культуры и отдыха» входят Детский парк  и Городской парк, городские пляжи в 7-м и 1-м микрорайонах, земельный участок между 5-м и 8-м микрорайонами с действующим на его территории в зимнее время ледовым катком.  За отчетный период в рамках выполнения муниципального задания учреждением было проведено 9 культурно-массовых мероприятия на открытых площадках парков (зрителей -  5770 ). В прошедшем сезоне в парке осуществлялись  занятий в 4 кружках художественной самодеятельности (ансамбль русской песни «Надежда», кружки взрослого и детского вокала, кружок цыганской песни). Творческий коллектив  «Пралла»принял участие в отборочном туре областного фестиваля национальных культур «В семье единой»,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Балаковский драматический театр им. Е Лебедева за отчетный период представил 184 спектакля, из них 8 премьерных. Это спектакли «Трактирщица» (комедия), «Новогодние проказы в лесной  стране» (сказка), «Новогодний бал в лесной  стране» (игровая  развлекательная  программа), «Быть и любить»,  «Моя жена - лгунья» (комедия),  «Владимирская площадь», «Жила-была Сыроежка» (сказка), «Я стою у ресторана….» (мелодрама). Хор «Откровение», за отчетный период дал  11 концертов. За 16 творческий сезон на спектакли и концерты было продано билетов на сумму 1 641 480, рублей.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Задачи, поставленные перед работниками муниципальных учреждений культуры и учреждений дополнительного образования  по организации досуга населения, предоставлению услуг организаций культуры и услуг по дополнительному образованию художественно-эстетической направленности были выполнены за отчетный период в полном объеме и в соответствии с утвержденными расходными обязательствами бюджетов Балаковского муниципального района и муниципального образования г. Балаково.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b/>
          <w:bCs/>
          <w:color w:val="000000"/>
          <w:sz w:val="17"/>
        </w:rPr>
        <w:t>Начальник отдела по культуре</w:t>
      </w:r>
    </w:p>
    <w:p w:rsidR="00A03ACC" w:rsidRPr="00A03ACC" w:rsidRDefault="00A03ACC" w:rsidP="00A03AC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A03ACC">
        <w:rPr>
          <w:rFonts w:ascii="Verdana" w:eastAsia="Times New Roman" w:hAnsi="Verdana" w:cs="Times New Roman"/>
          <w:b/>
          <w:bCs/>
          <w:color w:val="000000"/>
          <w:sz w:val="17"/>
        </w:rPr>
        <w:t>администрации БМР                                                                В.В. Дерябин</w:t>
      </w:r>
    </w:p>
    <w:p w:rsidR="0097180F" w:rsidRDefault="0097180F"/>
    <w:sectPr w:rsidR="0097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03ACC"/>
    <w:rsid w:val="0097180F"/>
    <w:rsid w:val="00A0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3A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3AC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03ACC"/>
    <w:rPr>
      <w:color w:val="0000FF"/>
      <w:u w:val="single"/>
    </w:rPr>
  </w:style>
  <w:style w:type="paragraph" w:customStyle="1" w:styleId="post-date">
    <w:name w:val="post-date"/>
    <w:basedOn w:val="a"/>
    <w:rsid w:val="00A0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ear">
    <w:name w:val="year"/>
    <w:basedOn w:val="a0"/>
    <w:rsid w:val="00A03ACC"/>
  </w:style>
  <w:style w:type="character" w:customStyle="1" w:styleId="day">
    <w:name w:val="day"/>
    <w:basedOn w:val="a0"/>
    <w:rsid w:val="00A03ACC"/>
  </w:style>
  <w:style w:type="character" w:customStyle="1" w:styleId="month">
    <w:name w:val="month"/>
    <w:basedOn w:val="a0"/>
    <w:rsid w:val="00A03ACC"/>
  </w:style>
  <w:style w:type="paragraph" w:styleId="a4">
    <w:name w:val="Normal (Web)"/>
    <w:basedOn w:val="a"/>
    <w:uiPriority w:val="99"/>
    <w:unhideWhenUsed/>
    <w:rsid w:val="00A03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03A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551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7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chive.admbal.ru/content/informatsiya-otdela-po-kulture-administratsii-bmr-ob-okonchanii-uchebnogo-goda-v-uchrezhd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2093</Words>
  <Characters>11935</Characters>
  <Application>Microsoft Office Word</Application>
  <DocSecurity>0</DocSecurity>
  <Lines>99</Lines>
  <Paragraphs>27</Paragraphs>
  <ScaleCrop>false</ScaleCrop>
  <Company>Администрация БМР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2020-03-03T05:10:00Z</dcterms:created>
  <dcterms:modified xsi:type="dcterms:W3CDTF">2020-03-03T05:11:00Z</dcterms:modified>
</cp:coreProperties>
</file>