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79" w:rsidRPr="00022E79" w:rsidRDefault="00022E79" w:rsidP="00022E79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б итогах размещения муниципального заказа за 2009 год" w:history="1">
        <w:r w:rsidRPr="00022E79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u w:val="single"/>
          </w:rPr>
          <w:t>Информация об итогах размещения муниципального заказа за 2009 год</w:t>
        </w:r>
      </w:hyperlink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Основой формирования муниципального заказа являются потребности Балаковского муниципального района в товарах, работах и услугах, необходимых для решения вопросов местного значения и осуществления отдельных государственных полномочий, переданных муниципальному району федеральными законами и законами Саратовской области, обеспечиваемые за счёт средств местного бюджета и внебюджетных источников финансирования.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Особенностью работы в данной сфере в 2009 году является и то, что Федеральный закон от 21 июля 2005 года «О  размещении заказов на поставки товаров, выполнение работ, оказание услуг для государственных и муниципальных нужд» претерпел очередные изменения. В 2009 году вступили в силу 9 Федеральных законов, которыми внесены изменения, как в вышеназванный закон, так и в</w:t>
      </w: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и иные законодательные акты, действующие в сфере размещения заказов: это и в Гражданский кодекс РФ, в Бюджетный кодекс РФ,</w:t>
      </w: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Федеральный закон "О защите конкуренции" и другие.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2009 году внесены изменения и дополнения в Кодекс об административных правонарушениях, согласно которым введены новые статьи, ужесточающие ответственность за нарушение законодательства при размещении заказов, за опубликование недостоверной информации или не опубликование информации на официальном сайте и в официальном печатном издании, за нарушение сроков размещения информации, сроков представления документов, за предоставление недостоверных сведений о контрактах, их изменении, исполнении и прекращения действия и иные действия, имеющие признаки административных правонарушений.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Утверждённые бюджетные ассигнования и внебюджетные денежные средства  муниципальными заказчиками осваивались в соответствии с законодательством Российской Федерации о размещении заказов для государственных и муниципальных нужд.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За 2009 год на закупки товаров, выполнение работ, оказание услуг для муниципальных нужд бюджетными учреждениями освоено 1 млрд. 665,8 млн. рублей, или 115 % к соответствующему периоду 2008 года (1 448,4 млн.), т.е. прирост составил 217,4 млн. рублей.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разрезе муниципальных заказчиков информация выглядит следующим образом:</w:t>
      </w:r>
    </w:p>
    <w:tbl>
      <w:tblPr>
        <w:tblW w:w="8865" w:type="dxa"/>
        <w:tblCellMar>
          <w:left w:w="0" w:type="dxa"/>
          <w:right w:w="0" w:type="dxa"/>
        </w:tblCellMar>
        <w:tblLook w:val="04A0"/>
      </w:tblPr>
      <w:tblGrid>
        <w:gridCol w:w="825"/>
        <w:gridCol w:w="5100"/>
        <w:gridCol w:w="1470"/>
        <w:gridCol w:w="1470"/>
      </w:tblGrid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№ п/п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муниципального заказчика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Освоено средств (тыс.руб.)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Уд.вес (%)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ВСЕГО:</w:t>
            </w:r>
          </w:p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в том числе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1 665 758,65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100,0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УСАДХ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564 557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33,9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Комитет здравоохранения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298 847,2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17,9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Администрация БМР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251 571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15,1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Комитет образования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234 664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14,1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Администрация МО  город Балаково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208 648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12,5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культуры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26 191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1,6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МУ «Транспортно-хозяйственное управление»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10 081,1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0,6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по делам молодежи, физической культуре, спорту и туризму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8 780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0,5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имущественных отношений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7 481,4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0,5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МУ «Служба жилищного хозяйства»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4 946,84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0,3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Собрание БМР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4 328,6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0,28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МУ «Служба субсидий»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2 905,1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0,2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Комитет финансов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1 703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0,1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Централизованная бухгалтерия органов местного самоуправления Балаковского муниципального района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583,5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земельных отношений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498,4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0,03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Контрольно-счетная палата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396,25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17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Сельские поселения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38 853,76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2,3</w:t>
            </w:r>
          </w:p>
        </w:tc>
      </w:tr>
      <w:tr w:rsidR="00022E79" w:rsidRPr="00022E79" w:rsidTr="00022E79">
        <w:tc>
          <w:tcPr>
            <w:tcW w:w="82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1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Комитет по управлению имуществом (до 1.05.2009 г.)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722,5</w:t>
            </w:r>
          </w:p>
        </w:tc>
        <w:tc>
          <w:tcPr>
            <w:tcW w:w="14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0,04</w:t>
            </w:r>
          </w:p>
        </w:tc>
      </w:tr>
    </w:tbl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По результатам конкурсных и внеконкурсных процедур заключено 1485 муниципальных контрактов (договоров) на общую сумму 1 млрд. 665,8 млн. руб., в том числе по структуре заключённых контрактов (договоров):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через открытый конкурс -  17,5 млн. рублей                          - 1,1%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через аукцион -  886,9 млн. руб.                                           - 53,2 %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способом запроса котировок -103,2 млн. руб.;                       - 6,2 %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закупка у единственного источника - 413,9 млн. руб.            - 24,8 %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закупки без размещения (до 100 тыс.) - 244,3 млн. руб.        - 14,7%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Сравнительный анализ стоимости заключённых контрактов (договоров)</w:t>
      </w:r>
      <w:r w:rsidRPr="00022E79">
        <w:rPr>
          <w:rFonts w:ascii="Verdana" w:eastAsia="Times New Roman" w:hAnsi="Verdana" w:cs="Times New Roman"/>
          <w:color w:val="000000"/>
          <w:sz w:val="17"/>
        </w:rPr>
        <w:t> </w:t>
      </w: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(тыс.руб.)</w:t>
      </w:r>
    </w:p>
    <w:tbl>
      <w:tblPr>
        <w:tblW w:w="9015" w:type="dxa"/>
        <w:tblCellMar>
          <w:left w:w="0" w:type="dxa"/>
          <w:right w:w="0" w:type="dxa"/>
        </w:tblCellMar>
        <w:tblLook w:val="04A0"/>
      </w:tblPr>
      <w:tblGrid>
        <w:gridCol w:w="568"/>
        <w:gridCol w:w="2528"/>
        <w:gridCol w:w="1468"/>
        <w:gridCol w:w="1451"/>
        <w:gridCol w:w="806"/>
        <w:gridCol w:w="1401"/>
        <w:gridCol w:w="793"/>
      </w:tblGrid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№ п/п</w:t>
            </w:r>
          </w:p>
        </w:tc>
        <w:tc>
          <w:tcPr>
            <w:tcW w:w="285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Способ</w:t>
            </w:r>
            <w:r w:rsidRPr="00022E79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размещениязаказа</w:t>
            </w:r>
          </w:p>
        </w:tc>
        <w:tc>
          <w:tcPr>
            <w:tcW w:w="2175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Стоимость</w:t>
            </w:r>
            <w:r w:rsidRPr="00022E79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контрактов(договоров)</w:t>
            </w:r>
          </w:p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 тыс. руб.</w:t>
            </w:r>
          </w:p>
        </w:tc>
        <w:tc>
          <w:tcPr>
            <w:tcW w:w="114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Уд. вес</w:t>
            </w:r>
          </w:p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%</w:t>
            </w:r>
          </w:p>
        </w:tc>
        <w:tc>
          <w:tcPr>
            <w:tcW w:w="27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Сравнение с 2008 г. (количество)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2008</w:t>
            </w:r>
          </w:p>
        </w:tc>
        <w:tc>
          <w:tcPr>
            <w:tcW w:w="10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2009</w:t>
            </w: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прирост (+,-)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% 2009 года к 2008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Открытый конкурс</w:t>
            </w:r>
          </w:p>
        </w:tc>
        <w:tc>
          <w:tcPr>
            <w:tcW w:w="11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175891</w:t>
            </w:r>
          </w:p>
        </w:tc>
        <w:tc>
          <w:tcPr>
            <w:tcW w:w="10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17539,1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1,1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-158 351,9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Открытый аукцион</w:t>
            </w:r>
          </w:p>
        </w:tc>
        <w:tc>
          <w:tcPr>
            <w:tcW w:w="11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764813</w:t>
            </w:r>
          </w:p>
        </w:tc>
        <w:tc>
          <w:tcPr>
            <w:tcW w:w="10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886911,5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53,2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122 098,5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116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 котировок</w:t>
            </w:r>
          </w:p>
        </w:tc>
        <w:tc>
          <w:tcPr>
            <w:tcW w:w="11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132715</w:t>
            </w:r>
          </w:p>
        </w:tc>
        <w:tc>
          <w:tcPr>
            <w:tcW w:w="10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103170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6,2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-29 545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77,7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Единственный источник</w:t>
            </w:r>
          </w:p>
        </w:tc>
        <w:tc>
          <w:tcPr>
            <w:tcW w:w="11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175202</w:t>
            </w:r>
          </w:p>
        </w:tc>
        <w:tc>
          <w:tcPr>
            <w:tcW w:w="10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413871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24,8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238 669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236,2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Закупки до 100 тысяч рублей</w:t>
            </w:r>
          </w:p>
        </w:tc>
        <w:tc>
          <w:tcPr>
            <w:tcW w:w="11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199780</w:t>
            </w:r>
          </w:p>
        </w:tc>
        <w:tc>
          <w:tcPr>
            <w:tcW w:w="10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244267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14,7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44 487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122,3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before="225" w:after="150" w:line="212" w:lineRule="atLeast"/>
              <w:ind w:left="300"/>
              <w:outlineLvl w:val="2"/>
              <w:rPr>
                <w:rFonts w:ascii="Verdana" w:eastAsia="Times New Roman" w:hAnsi="Verdana" w:cs="Times New Roman"/>
                <w:spacing w:val="-10"/>
                <w:sz w:val="27"/>
                <w:szCs w:val="27"/>
              </w:rPr>
            </w:pPr>
            <w:r w:rsidRPr="00022E79">
              <w:rPr>
                <w:rFonts w:ascii="Verdana" w:eastAsia="Times New Roman" w:hAnsi="Verdana" w:cs="Times New Roman"/>
                <w:b/>
                <w:bCs/>
                <w:spacing w:val="-10"/>
                <w:sz w:val="27"/>
                <w:szCs w:val="27"/>
              </w:rPr>
              <w:t>Всего</w:t>
            </w:r>
          </w:p>
        </w:tc>
        <w:tc>
          <w:tcPr>
            <w:tcW w:w="117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1448401</w:t>
            </w:r>
          </w:p>
        </w:tc>
        <w:tc>
          <w:tcPr>
            <w:tcW w:w="102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1665758,6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100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217357,6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115</w:t>
            </w:r>
          </w:p>
        </w:tc>
      </w:tr>
    </w:tbl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Проведя анализ стоимости заключенных контрактов, необходимо отметить, что наибольший удельный вес 53,2% имеют контракты, заключенные по итогам проведения аукционов, их сумма составляет 886,9 млн. рублей, что на 122 млн. больше, чем в 2008 году. Удельный вес стоимости контрактов, заключенных по итогам проведения конкурсов, составил всего 1,1%,(в 2008 году-12%), удельный вес стоимости контрактов, заключенных по итогам запросов котировок уменьшился по сравнению с 2008 годом на 2,8 %, но значительно увеличился удельный вес стоимости закупок у единственного поставщика, исполнителя, подрядчика, который увеличился с 12% в 2008 году до 24,8% в   2009 году. Сумма закупок до 100 тысяч рублей составила 244,3 млн. рублей, что по сравнению с 2008 годом (199,8 млн.)  больше на 44,5 млн. рублей.  Удельный вес стоимости данного вида закупок в общей стоимости закупок в 2009 г. составил 14,7 %. (в 2008г. - 14 %).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Резкое снижение удельного веса стоимости контрактов, заключенных по итогам проведения конкурсов объясняется  расширением перечня товаров, работ, услуг, утвержденного  Правительством РФ, размещение которых производится только через аукцион.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Увеличение количества закупок и удельного веса стоимости контрактов у единственного поставщика, исполнителя, подрядчика объясняется тем, что в 2009 году произошло увеличение количества муниципальных заказчиков. В связи с изменениями, внесенными в Федеральный закон от 21.07.2005 г. №94-ФЗ, с 1 марта 2009 года полномочиями муниципальных заказчиков наделяются   все бюджетные учреждения, являющиеся получателями бюджетных средств. Также с 2009 года полностью вступил в силу Федеральный закон от 6 октября 2003 года № 131-ФЗ «Об общих принципах организации  местного самоуправления в Российской Федерации». В связи с этим 17 муниципальных образований сельских поселений Балаковского района стали муниципальными заказчиками.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2009 году муниципальными заказчиками всего проведено 1053 процедуры по размещению заказов, в т.ч.: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открытых конкурсов - 25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открытых аукционов - 87, в т.ч. в электронной форме - 5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запросов котировок  - 570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размещение заказа у единственного поставщика, исполнителя, подрядчика -371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результате размещения муниципального заказа БМР условная экономия средств  от проведения торгов и запросов котировок за 2009 год составила 49,8 млн. руб.( что  примерно на уровне прошлого года - 48,8 млн. руб.). Экономическая эффективность составила 4,5 %.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2009 году были проведены первые 5 электронных аукционов (1 - комитет здравоохранения, 3- управление имущественных отношений и 1 управление культуры), которые показали преимущества перед открытыми аукционами, как в сокращении сроков  размещения заказа, так и в увеличении числа участников размещения (повышение конкуренции) и получении большей экономии (эффективности размещения). От проведения торгов и запросов котировок (677 процедур) экономия составила 48092,3 т.р. - в среднем экономия по 1 процедуре составила 71 тыс.рублей, то от проведения 5 аукционов в электронной форме она составила 1660,7 т.р. и в среднем экономия по 1 процедуре составила 332 тыс.рублей.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2009 году  наряду с увеличением суммы заключённых контрактов, произошло в сравнении с 2008 годом уменьшение количества торгов на 62 (открытых конкурсов на 43, аукционов  на 19) и запросов котировок на 66. Причиной тому является сложная экономическая обстановка в связи с последствиями финансового кризиса в стране и недостаток финансирования.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Удельный вес открытых конкурсов в общем объеме закупок составил 2,4%, аукционов-8,3 %. Большая часть заказов размещена способом запроса котировок, удельный вес которых составил 54,1 % остальные 35, 2% составляют закупки у единственного поставщика, исполнителя, подрядчика.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Сравнительный анализ способов закупки товаров, выполнения работ, оказания услуг</w:t>
      </w:r>
    </w:p>
    <w:tbl>
      <w:tblPr>
        <w:tblW w:w="9015" w:type="dxa"/>
        <w:tblCellMar>
          <w:left w:w="0" w:type="dxa"/>
          <w:right w:w="0" w:type="dxa"/>
        </w:tblCellMar>
        <w:tblLook w:val="04A0"/>
      </w:tblPr>
      <w:tblGrid>
        <w:gridCol w:w="658"/>
        <w:gridCol w:w="2805"/>
        <w:gridCol w:w="915"/>
        <w:gridCol w:w="915"/>
        <w:gridCol w:w="1110"/>
        <w:gridCol w:w="1635"/>
        <w:gridCol w:w="977"/>
      </w:tblGrid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№ п/п</w:t>
            </w:r>
          </w:p>
        </w:tc>
        <w:tc>
          <w:tcPr>
            <w:tcW w:w="285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Способ  размещениязаказа</w:t>
            </w:r>
          </w:p>
        </w:tc>
        <w:tc>
          <w:tcPr>
            <w:tcW w:w="189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Количество</w:t>
            </w:r>
          </w:p>
        </w:tc>
        <w:tc>
          <w:tcPr>
            <w:tcW w:w="114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 вес</w:t>
            </w:r>
          </w:p>
          <w:p w:rsidR="00022E79" w:rsidRPr="00022E79" w:rsidRDefault="00022E79" w:rsidP="00022E79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% в общем объеме за 2009 год</w:t>
            </w:r>
          </w:p>
        </w:tc>
        <w:tc>
          <w:tcPr>
            <w:tcW w:w="27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Сравнение с соответствующим периодом 2008 г. (количество)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2009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2008</w:t>
            </w: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прирост (+,-)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% 2009 года к 2008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Открытый конкурс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68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2,4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-43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36,8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Открытый аукцион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87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8,3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-19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82,1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 котировок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570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636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54,1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-66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89,6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Единственный источник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371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311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35,2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+60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119,3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8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Всего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1053</w:t>
            </w:r>
          </w:p>
        </w:tc>
        <w:tc>
          <w:tcPr>
            <w:tcW w:w="94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1121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100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-68</w:t>
            </w:r>
          </w:p>
        </w:tc>
        <w:tc>
          <w:tcPr>
            <w:tcW w:w="99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93,9</w:t>
            </w:r>
          </w:p>
        </w:tc>
      </w:tr>
    </w:tbl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разрезе проведенных торгов необходимо отметить большое количество заключения контрактов с единственным поставщиком: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-в 25 конкурсах по 34 лотам на общую сумму 17,5 млн. руб. с единственным поставщиком  заключили контракты по 17 лотам на сумму 7,3 млн. руб., т.е. на 41,7%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- в 87 аукционах по 558 лотам на общую сумму 886,9 млн. руб. с единственным поставщиком  заключили контракты по 459 лотам на сумму 804 млн. руб., т.е. 90,7%.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Сравнительный анализ количества заключённых контрактов</w:t>
      </w:r>
    </w:p>
    <w:tbl>
      <w:tblPr>
        <w:tblW w:w="9015" w:type="dxa"/>
        <w:tblCellMar>
          <w:left w:w="0" w:type="dxa"/>
          <w:right w:w="0" w:type="dxa"/>
        </w:tblCellMar>
        <w:tblLook w:val="04A0"/>
      </w:tblPr>
      <w:tblGrid>
        <w:gridCol w:w="630"/>
        <w:gridCol w:w="2496"/>
        <w:gridCol w:w="756"/>
        <w:gridCol w:w="767"/>
        <w:gridCol w:w="998"/>
        <w:gridCol w:w="1501"/>
        <w:gridCol w:w="1867"/>
      </w:tblGrid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№ п/п</w:t>
            </w:r>
          </w:p>
        </w:tc>
        <w:tc>
          <w:tcPr>
            <w:tcW w:w="256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Способ</w:t>
            </w:r>
            <w:r w:rsidRPr="00022E79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размещениязаказа</w:t>
            </w:r>
          </w:p>
        </w:tc>
        <w:tc>
          <w:tcPr>
            <w:tcW w:w="1635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Количество</w:t>
            </w:r>
          </w:p>
        </w:tc>
        <w:tc>
          <w:tcPr>
            <w:tcW w:w="114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Уд. вес</w:t>
            </w:r>
          </w:p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%</w:t>
            </w:r>
          </w:p>
        </w:tc>
        <w:tc>
          <w:tcPr>
            <w:tcW w:w="3945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Сравнение с 2008 г. (количество)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2009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2008</w:t>
            </w: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прирост (+,-)</w:t>
            </w:r>
          </w:p>
        </w:tc>
        <w:tc>
          <w:tcPr>
            <w:tcW w:w="2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% 2009 года к 2008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5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Открытый конкурс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146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1,5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-124</w:t>
            </w:r>
          </w:p>
        </w:tc>
        <w:tc>
          <w:tcPr>
            <w:tcW w:w="2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15,1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5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Открытый аукцион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548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480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36,9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+68</w:t>
            </w:r>
          </w:p>
        </w:tc>
        <w:tc>
          <w:tcPr>
            <w:tcW w:w="2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114,2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5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 котировок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544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596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36,6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-52</w:t>
            </w:r>
          </w:p>
        </w:tc>
        <w:tc>
          <w:tcPr>
            <w:tcW w:w="2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91,3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5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Единственный источник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371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311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25,0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+60</w:t>
            </w:r>
          </w:p>
        </w:tc>
        <w:tc>
          <w:tcPr>
            <w:tcW w:w="2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119,3</w:t>
            </w:r>
          </w:p>
        </w:tc>
      </w:tr>
      <w:tr w:rsidR="00022E79" w:rsidRPr="00022E79" w:rsidTr="00022E79">
        <w:tc>
          <w:tcPr>
            <w:tcW w:w="67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25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before="225" w:after="150" w:line="212" w:lineRule="atLeast"/>
              <w:ind w:left="300"/>
              <w:outlineLvl w:val="2"/>
              <w:rPr>
                <w:rFonts w:ascii="Verdana" w:eastAsia="Times New Roman" w:hAnsi="Verdana" w:cs="Times New Roman"/>
                <w:spacing w:val="-10"/>
                <w:sz w:val="27"/>
                <w:szCs w:val="27"/>
              </w:rPr>
            </w:pPr>
            <w:r w:rsidRPr="00022E79">
              <w:rPr>
                <w:rFonts w:ascii="Verdana" w:eastAsia="Times New Roman" w:hAnsi="Verdana" w:cs="Times New Roman"/>
                <w:b/>
                <w:bCs/>
                <w:spacing w:val="-10"/>
                <w:sz w:val="27"/>
                <w:szCs w:val="27"/>
              </w:rPr>
              <w:t>Всего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1485</w:t>
            </w:r>
          </w:p>
        </w:tc>
        <w:tc>
          <w:tcPr>
            <w:tcW w:w="81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1533</w:t>
            </w:r>
          </w:p>
        </w:tc>
        <w:tc>
          <w:tcPr>
            <w:tcW w:w="114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100</w:t>
            </w:r>
          </w:p>
        </w:tc>
        <w:tc>
          <w:tcPr>
            <w:tcW w:w="16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-48</w:t>
            </w:r>
          </w:p>
        </w:tc>
        <w:tc>
          <w:tcPr>
            <w:tcW w:w="22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96,9</w:t>
            </w:r>
          </w:p>
        </w:tc>
      </w:tr>
    </w:tbl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Таблица общей стоимости контрактов и договоров</w:t>
      </w:r>
      <w:r w:rsidRPr="00022E79">
        <w:rPr>
          <w:rFonts w:ascii="Verdana" w:eastAsia="Times New Roman" w:hAnsi="Verdana" w:cs="Times New Roman"/>
          <w:color w:val="000000"/>
          <w:sz w:val="17"/>
        </w:rPr>
        <w:t> </w:t>
      </w: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по наиболее крупным заказчикам</w:t>
      </w:r>
    </w:p>
    <w:tbl>
      <w:tblPr>
        <w:tblW w:w="9015" w:type="dxa"/>
        <w:tblCellMar>
          <w:left w:w="0" w:type="dxa"/>
          <w:right w:w="0" w:type="dxa"/>
        </w:tblCellMar>
        <w:tblLook w:val="04A0"/>
      </w:tblPr>
      <w:tblGrid>
        <w:gridCol w:w="647"/>
        <w:gridCol w:w="1910"/>
        <w:gridCol w:w="680"/>
        <w:gridCol w:w="774"/>
        <w:gridCol w:w="872"/>
        <w:gridCol w:w="889"/>
        <w:gridCol w:w="991"/>
        <w:gridCol w:w="1305"/>
        <w:gridCol w:w="664"/>
        <w:gridCol w:w="283"/>
      </w:tblGrid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№п/п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заказчиков</w:t>
            </w:r>
          </w:p>
        </w:tc>
        <w:tc>
          <w:tcPr>
            <w:tcW w:w="900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Ед. изм.</w:t>
            </w:r>
          </w:p>
        </w:tc>
        <w:tc>
          <w:tcPr>
            <w:tcW w:w="5310" w:type="dxa"/>
            <w:gridSpan w:val="6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Стоимость контрактов и</w:t>
            </w:r>
            <w:r w:rsidRPr="00022E79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 </w:t>
            </w: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договоров (млн. руб.)</w:t>
            </w:r>
          </w:p>
        </w:tc>
        <w:tc>
          <w:tcPr>
            <w:tcW w:w="1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Конкурс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Аукцион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Запрос котировок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Единственный источник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Закупки до 100 тыс.руб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Комитет здравоохранения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298,8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2,35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96,5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49,6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46,3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104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0,8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32,3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16,6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15,5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34,8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Комитет образования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234,7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0,28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23,4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18,7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114,7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77,7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0,1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10,0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8,0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48,8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33,1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культуры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26,19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1,62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1,48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15,2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7,87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99,6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0,3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0,1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УСАДХ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564,56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562,65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1,63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0,3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99,6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0,3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0,1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по делам молодежи, физической культуре, спорту и туризму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8,78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0,8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2,81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5,2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9,0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32,0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59,0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Администрация БМР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251,6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42,2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0,95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205,5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2,9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16,8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0,4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81,6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1,2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Управление имущественных отношений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7,5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5,96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0,54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79,5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7,2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13,3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МУ «Транспортно-хозяйственное управление»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10,1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0,9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2,9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3,4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2,9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8,9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28,7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33,7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28,7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Аппарат Собрания БМР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4,3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0,02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0,8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0,15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3,33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0,5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18,6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3,5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77,4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Администрация МО город Балаково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208,6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13,5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131,1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19,8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21,3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6,5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62,8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9,5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10,2</w:t>
            </w:r>
          </w:p>
        </w:tc>
      </w:tr>
      <w:tr w:rsidR="00022E79" w:rsidRPr="00022E79" w:rsidTr="00022E79">
        <w:tc>
          <w:tcPr>
            <w:tcW w:w="67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2745" w:type="dxa"/>
            <w:vMerge w:val="restart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Администрации МО сельских поселений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млн. руб.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38,85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1,4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18,4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4,3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2,5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12,2</w:t>
            </w:r>
          </w:p>
        </w:tc>
      </w:tr>
      <w:tr w:rsidR="00022E79" w:rsidRPr="00022E79" w:rsidTr="00022E79"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sz w:val="17"/>
                <w:szCs w:val="17"/>
              </w:rPr>
              <w:t>%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100,0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3,6</w:t>
            </w:r>
          </w:p>
        </w:tc>
        <w:tc>
          <w:tcPr>
            <w:tcW w:w="76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47,7</w:t>
            </w:r>
          </w:p>
        </w:tc>
        <w:tc>
          <w:tcPr>
            <w:tcW w:w="96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4,1</w:t>
            </w:r>
          </w:p>
        </w:tc>
        <w:tc>
          <w:tcPr>
            <w:tcW w:w="90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6,5</w:t>
            </w:r>
          </w:p>
        </w:tc>
        <w:tc>
          <w:tcPr>
            <w:tcW w:w="900" w:type="dxa"/>
            <w:gridSpan w:val="2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22E79" w:rsidRPr="00022E79" w:rsidRDefault="00022E79" w:rsidP="0002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22E79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31,4</w:t>
            </w:r>
          </w:p>
        </w:tc>
      </w:tr>
    </w:tbl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Особо необходимо остановиться на вопросах размещения заказов у субъектов малого предпринимательства.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 xml:space="preserve">Федеральным законом от 21.07.2005 года № 94-ФЗ с 2009 года предусмотрена обязанность муниципальных заказчиков осуществлять размещение заказов у субъектов малого </w:t>
      </w: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 районе годовая сумма средств, предусмотренная  для размещения заказов  у субъектов малого предпринимательства, составила 495, 1 млн. руб., размещено заказов на сумму  49, 6</w:t>
      </w: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млн. руб. Сумма лотов, выставленных на торги и запросы котировок для субъектов малого предпринимательства, которые не привели к заключению контрактов, составила 1 млн. 160 тыс. руб. Таким образом,  по итогам 2009 года в Балаковском муниципальном районе процент размещения заказов  у субъектов малого предпринимательства составил 10,26%, что соответствует требованиям законодательства. Резолюцией собрания актива Балаковского муниципального района «Об итогах социально-экономического развития Балаковского муниципального района за 2009 год и задачах на 2010 год», состоявшегося 16 февраля 2010 года, предусмотрено «в целях оказания поддержки малому бизнесу муниципальным заказчикам обеспечить размещение заказов у субъектов малого предпринимательства в размере не менее 15%»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С 1 февраля 2009 года согласно распоряжению главы администрации БМР от 20.01.2009 года № 12-р осуществлен переход Балаковского муниципального района к работе в системе АИС «Госзакупки». На основании Соглашения, заключенного между Правительством Саратовской области и  администрацией Балаковского муниципального района,  на официальном сайте Правительства Саратовской области  «Госзаказ» создан сайт Балаковского муниципального района для размещения информации в сфере муниципального заказа. Правительством области обеспечивается информационно-техническое обеспечение работы системы.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Балаковском муниципальном районе все органы местного самоуправления, все муниципальные образования в полном составе приступили к работе в системе, как по размещению заказов, так и по ведению реестра контрактов. Для внедрения системы в промышленную эксплуатацию администрацией проделана большая подготовительная работа по организации обучения специалистов работе в системе, по устранению огромного количества технических несоответствий системы требованиям законодательства.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Продолжением данной работы является переход на ведение электронного документооборота, то есть введение электронной цифровой подписи (ЭЦП). Вся подготовительная работа  была проведена в конце 2009 года.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решении данного вопроса возникают определенные сложности как технического, так и финансового характера. У муниципальных образований сельских поселений остро стоит вопрос подключения к сети Интернет и наличия кадров, имеющих навыки работы  на компьютере, наличие самих компьютеров. Сельские дома культуры также стали муниципальными заказчиками в связи с передачей их в муниципальные образования. Им так же предстоит оформление электронных цифровых подписей. Ведение реестра контрактов для муниципальных образований Балаковского района осуществлялось на основании соглашений между администрацией Балаковского муниципального района и администрациями поселений. В 2010 году выполнение данной функции администрацией Балаковского муниципального района будет продолжено для всех муниципальных образований, за исключением МО город Балаково. С 2010 года реестр контрактов администрация города Балаково ведет самостоятельно.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Согласно Постановлению Правительства РФ от 27.12.2006 года №807  в системе АИС «Госзакупки» администрацией Балаковского района ведется реестр контрактов. На основании административного регламента по ведению реестра контрактов отделом муниципального заказа управления экономики производится приемка, проверка, а в случае ошибок - возврат сведений о контрактах, их изменениях, а также об их исполнении или прекращении действия. На основании полученных сведений ведется реестр контрактов.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Важным моментом в 2009 году являлась координация деятельности муниципальных образований сельских поселений в сфере размещения заказов.  Впервые муниципальными образованиями началось планирование закупок, подготовка ежемесячных отчетов о размещении заказов, работа в системе АИС «Госзакупки», подготовка и направление сведений о контрактах в реестр контрактов, формирование прогноза объемов продукции, закупаемой муниципальными образованиями в 2010году.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В 2009 году в условиях такого изменчивого правового поля проводилась работа по организации повышения квалификации  специалистов, участвующих в процессе размещения заказов. Если в 2009 году Федеральным  законом допускалось иметь в составе комиссии по размещению заказов не менее одного обученного члена комиссии, то в 2010 году требуется наличие не менее двух обученных членов комиссии, а в 2011 году - не менее трех.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По состоянию на 1.01.2010 года по курсу «Управление государственными и муниципальными заказами» проучились 164 специалиста. Все специалисты, участвующие в размещении заказов, прошли обучение работе в системе АИС «Госзакупки» с получением логинов и паролей.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Таковы итоги размещения муниципального заказа Балаковского муниципального района в 2009 году.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b/>
          <w:bCs/>
          <w:color w:val="000000"/>
          <w:sz w:val="17"/>
        </w:rPr>
        <w:t>Основные задачи в сфере размещения  муниципального заказа на 2010 год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1. Приоритетной задачей в 2010 году в сфере размещения заказов является проведение  работы по внедрению электронной цифровой подписи для введения электронного документооборота при размещении заказов и ведении реестра контрактов автоматизированной системы АИС «Госзакупки».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2. Под особым контролем остается вопрос размещения заказов у субъектов малого предпринимательства. Муниципальным заказчикам необходимо обеспечить размещение заказов у субъектов малого предпринимательства в размере не менее 15%.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3. Остается актуальным приведение нормативной правовой базы Балаковского муниципального района в соответствие с изменениями законодательства РФ в сфере размещения заказов и в соответствии с принятием нормативных правовых актов Правительства  Саратовской области.</w:t>
      </w:r>
    </w:p>
    <w:p w:rsidR="00022E79" w:rsidRPr="00022E79" w:rsidRDefault="00022E79" w:rsidP="00022E79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22E79">
        <w:rPr>
          <w:rFonts w:ascii="Verdana" w:eastAsia="Times New Roman" w:hAnsi="Verdana" w:cs="Times New Roman"/>
          <w:color w:val="000000"/>
          <w:sz w:val="17"/>
          <w:szCs w:val="17"/>
        </w:rPr>
        <w:t>4. Необходимо сформировать прогноз объемов продукции, закупаемой для муниципальных нужд, на 2011 год.</w:t>
      </w:r>
    </w:p>
    <w:p w:rsidR="00B24B29" w:rsidRDefault="00B24B29"/>
    <w:sectPr w:rsidR="00B2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2E79"/>
    <w:rsid w:val="00022E79"/>
    <w:rsid w:val="00B2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22E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E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22E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2E7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2E79"/>
    <w:rPr>
      <w:b/>
      <w:bCs/>
    </w:rPr>
  </w:style>
  <w:style w:type="character" w:customStyle="1" w:styleId="apple-converted-space">
    <w:name w:val="apple-converted-space"/>
    <w:basedOn w:val="a0"/>
    <w:rsid w:val="00022E79"/>
  </w:style>
  <w:style w:type="character" w:styleId="a6">
    <w:name w:val="Emphasis"/>
    <w:basedOn w:val="a0"/>
    <w:uiPriority w:val="20"/>
    <w:qFormat/>
    <w:rsid w:val="00022E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293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informatsiya-ob-itogakh-razmeshcheniya-munitsipalnogo-zakaza-za-2009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2562</Words>
  <Characters>14609</Characters>
  <Application>Microsoft Office Word</Application>
  <DocSecurity>0</DocSecurity>
  <Lines>121</Lines>
  <Paragraphs>34</Paragraphs>
  <ScaleCrop>false</ScaleCrop>
  <Company>Администрация БМР</Company>
  <LinksUpToDate>false</LinksUpToDate>
  <CharactersWithSpaces>17137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2020-03-04T05:53:00Z</dcterms:created>
  <dcterms:modified xsi:type="dcterms:W3CDTF">2020-03-04T05:53:00Z</dcterms:modified>
</cp:coreProperties>
</file>