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93" w:rsidRPr="00907493" w:rsidRDefault="00907493" w:rsidP="00907493">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 реализации профилактического направления национального проекта «Здоровье» на территории Балаковского муниципального района за 7 месяцев 2010 года" w:history="1">
        <w:r w:rsidRPr="00907493">
          <w:rPr>
            <w:rFonts w:ascii="Verdana" w:eastAsia="Times New Roman" w:hAnsi="Verdana" w:cs="Times New Roman"/>
            <w:b/>
            <w:bCs/>
            <w:color w:val="000000"/>
            <w:spacing w:val="-10"/>
            <w:sz w:val="18"/>
            <w:szCs w:val="18"/>
          </w:rPr>
          <w:br/>
        </w:r>
        <w:r w:rsidRPr="00907493">
          <w:rPr>
            <w:rFonts w:ascii="Verdana" w:eastAsia="Times New Roman" w:hAnsi="Verdana" w:cs="Times New Roman"/>
            <w:b/>
            <w:bCs/>
            <w:color w:val="000000"/>
            <w:spacing w:val="-10"/>
            <w:sz w:val="18"/>
          </w:rPr>
          <w:t>О реализации профилактического направления национального проекта «Здоровье» на территории Балаковского муниципального района за 7 месяцев 2010 года</w:t>
        </w:r>
      </w:hyperlink>
    </w:p>
    <w:p w:rsidR="00907493" w:rsidRPr="00907493" w:rsidRDefault="00907493" w:rsidP="00907493">
      <w:pPr>
        <w:spacing w:after="45" w:line="248" w:lineRule="atLeast"/>
        <w:ind w:firstLine="300"/>
        <w:jc w:val="both"/>
        <w:rPr>
          <w:rFonts w:ascii="Verdana" w:eastAsia="Times New Roman" w:hAnsi="Verdana" w:cs="Times New Roman"/>
          <w:color w:val="000000"/>
          <w:sz w:val="17"/>
          <w:szCs w:val="17"/>
        </w:rPr>
      </w:pPr>
      <w:r w:rsidRPr="00907493">
        <w:rPr>
          <w:rFonts w:ascii="Verdana" w:eastAsia="Times New Roman" w:hAnsi="Verdana" w:cs="Times New Roman"/>
          <w:color w:val="000000"/>
          <w:sz w:val="17"/>
          <w:szCs w:val="17"/>
        </w:rPr>
        <w:t>Главной задачей национального проекта «Здоровье» является сбережение народа. Эта задача и определяет основное профилактическое направление проводимых мероприятий.</w:t>
      </w:r>
      <w:r w:rsidRPr="00907493">
        <w:rPr>
          <w:rFonts w:ascii="Verdana" w:eastAsia="Times New Roman" w:hAnsi="Verdana" w:cs="Times New Roman"/>
          <w:color w:val="000000"/>
          <w:sz w:val="17"/>
          <w:szCs w:val="17"/>
        </w:rPr>
        <w:br/>
        <w:t> Дополнительная диспансеризация является частью политики государства по улучшению качества жизни граждан и проводится с целью своевременного выявления заболеваний на ранних стадиях, в первую очередь сердечно-сосудистых и онкологических.</w:t>
      </w:r>
      <w:r w:rsidRPr="00907493">
        <w:rPr>
          <w:rFonts w:ascii="Verdana" w:eastAsia="Times New Roman" w:hAnsi="Verdana" w:cs="Times New Roman"/>
          <w:color w:val="000000"/>
          <w:sz w:val="17"/>
          <w:szCs w:val="17"/>
        </w:rPr>
        <w:br/>
        <w:t>Во всех городских поликлиниках созданы все необходимые условия для прохождения дополнительной диспансеризации как в лечебных учреждениях, так и с выездом бригады медицинских работников на предприятие.</w:t>
      </w:r>
      <w:r w:rsidRPr="00907493">
        <w:rPr>
          <w:rFonts w:ascii="Verdana" w:eastAsia="Times New Roman" w:hAnsi="Verdana" w:cs="Times New Roman"/>
          <w:color w:val="000000"/>
          <w:sz w:val="17"/>
          <w:szCs w:val="17"/>
        </w:rPr>
        <w:br/>
        <w:t>План по дополнительной диспансеризации на 2010 год составляет свыше 18 тысяч человек, с апреля осмотрено 5473 человек (100% плана 4-х месяцев или 30,4% годового плана).По результатам дополнительной диспансеризации в 2010 году абсолютно здоровыми признаны -20,1% от осмотренных, лиц, имеющих факторы риска заболеваний - 24,2%: чуть больше половины от осмотренных 54,6 - % имели хронические заболевания, нуждались в стационарном лечении - 1,1%.</w:t>
      </w:r>
      <w:r w:rsidRPr="00907493">
        <w:rPr>
          <w:rFonts w:ascii="Verdana" w:eastAsia="Times New Roman" w:hAnsi="Verdana" w:cs="Times New Roman"/>
          <w:color w:val="000000"/>
          <w:sz w:val="17"/>
          <w:szCs w:val="17"/>
        </w:rPr>
        <w:br/>
        <w:t> У 22,2% осмотренных заболевания выявлены впервые при проведении дополнительной диспансеризации, 1012 человек взяты на диспансерный учет.</w:t>
      </w:r>
      <w:r w:rsidRPr="00907493">
        <w:rPr>
          <w:rFonts w:ascii="Verdana" w:eastAsia="Times New Roman" w:hAnsi="Verdana" w:cs="Times New Roman"/>
          <w:color w:val="000000"/>
          <w:sz w:val="17"/>
          <w:szCs w:val="17"/>
        </w:rPr>
        <w:br/>
        <w:t> К сожалению, на сегодняшний день база персональных данных на лиц, подлежащих дополнительной диспансеризации по сведениям, передаваемых предприятиями составляет 7362 человека. Заключены договора на дополнительную диспансеризацию со 102 крупными и средними организациями и предприятиями.</w:t>
      </w:r>
      <w:r w:rsidRPr="00907493">
        <w:rPr>
          <w:rFonts w:ascii="Verdana" w:eastAsia="Times New Roman" w:hAnsi="Verdana" w:cs="Times New Roman"/>
          <w:color w:val="000000"/>
          <w:sz w:val="17"/>
          <w:szCs w:val="17"/>
        </w:rPr>
        <w:br/>
        <w:t> Несмотря на проводимые совещания, на уровне заместителя главы администрации Балаковского муниципального района по социальным вопросам Гусакова В.П, главы администрации город Балаково О.Г.Мазуниной, начальника управления экономики Перелыгина В.А с руководителями предприятий и организаций по проведению дополнительной диспансеризации, только 43 руководителя предприятий после совещаний обратились в поликлиники города и заключили договора на прохождение диспансеризации, остальные заняли пассивную позицию.</w:t>
      </w:r>
      <w:r w:rsidRPr="00907493">
        <w:rPr>
          <w:rFonts w:ascii="Verdana" w:eastAsia="Times New Roman" w:hAnsi="Verdana" w:cs="Times New Roman"/>
          <w:color w:val="000000"/>
          <w:sz w:val="17"/>
          <w:szCs w:val="17"/>
        </w:rPr>
        <w:br/>
        <w:t> Губернатор Саратовской области П.Л.Ипатов постоянно контролирует вопросы дополнительной диспансеризации работающих граждан и неоднократно подчеркивает в своих выступлениях, что здоровье работающего населения является стратегическим потенциалом любой страны и ответственность за его сохранение и укрепление ложится на работодателей.</w:t>
      </w:r>
      <w:r w:rsidRPr="00907493">
        <w:rPr>
          <w:rFonts w:ascii="Verdana" w:eastAsia="Times New Roman" w:hAnsi="Verdana" w:cs="Times New Roman"/>
          <w:color w:val="000000"/>
          <w:sz w:val="17"/>
          <w:szCs w:val="17"/>
        </w:rPr>
        <w:br/>
        <w:t> Важнейшим разделом профилактического направления национального проекта является иммунизация.</w:t>
      </w:r>
      <w:r w:rsidRPr="00907493">
        <w:rPr>
          <w:rFonts w:ascii="Verdana" w:eastAsia="Times New Roman" w:hAnsi="Verdana" w:cs="Times New Roman"/>
          <w:color w:val="000000"/>
          <w:sz w:val="17"/>
          <w:szCs w:val="17"/>
        </w:rPr>
        <w:br/>
        <w:t> За 7 мес. 2010 года привито от вирусного гепатита В 5922 человека, кори - 311 чел., пандемического гриппа 3735 чел.. Прививки сделаны в 100% от полученной вакцины.</w:t>
      </w:r>
      <w:r w:rsidRPr="00907493">
        <w:rPr>
          <w:rFonts w:ascii="Verdana" w:eastAsia="Times New Roman" w:hAnsi="Verdana" w:cs="Times New Roman"/>
          <w:color w:val="000000"/>
          <w:sz w:val="17"/>
          <w:szCs w:val="17"/>
        </w:rPr>
        <w:br/>
        <w:t> В рамках реализации национального проекта продолжается профилактика и лечение ВИЧ инфекции. За 7 мес. 2010 года обследовано 18167 тысяч человек, 8,3% населения БМР. Впервые выявлено 76 больных ВИЧ инфекцией. Высокий уровень заболеваемости связан со сменой превалирующего пути передачи (за 7 мес. 82,5% больных заразились половым путем). Из-за сложного социального статуса контингента охват ВИЧ-инфицированных диспансеризацией, флюорографическим обследованием недостаточен, по- прежнему сохраняется высокий уровень отказов от антиретровирусной терапии (15 человек). Однако, охват больных АРВТ за 7 мес. 2010 года увеличился на 8,3%: получили АРВТ -222 человека, против 205 в 2009 году.</w:t>
      </w:r>
      <w:r w:rsidRPr="00907493">
        <w:rPr>
          <w:rFonts w:ascii="Verdana" w:eastAsia="Times New Roman" w:hAnsi="Verdana" w:cs="Times New Roman"/>
          <w:color w:val="000000"/>
          <w:sz w:val="17"/>
          <w:szCs w:val="17"/>
        </w:rPr>
        <w:br/>
        <w:t> Активно ведется работа по реализации программы «Родовый сертификат». За 7 мес. 2010 года в нашем родильном доме получили медицинскую помощь 1492 женщины, имеющие родовые сертификаты. Показатель ранней постановки на «Д» учет по беременности (до 12 недель) остается высоким - 86% (за 7 мес. 2009 год -82%). Охват пренатальным скринингом беременных в 2010 году: биохимическим - 90% (7 мес. 2009 года - 83%), УЗИ- скринингом -86% (7 мес. 2009 года - 87%), инфекционным скринингом - 96% на уровне 2009 года. Всем новорожденным в 2010 году проведен неонатальный скрининг на 5 врожденных наследственных заболеваний. Детей с врожденными заболеваниями не выявлено. Из 1492 новорожденных, обследованных по аудиологическому скринингу -4 ребенка взято в «группу риска» по тугоухости, одному- подтвержден диагноз: нейросенсораторная тугоухость, готовится на оперативное лечение.</w:t>
      </w:r>
      <w:r w:rsidRPr="00907493">
        <w:rPr>
          <w:rFonts w:ascii="Verdana" w:eastAsia="Times New Roman" w:hAnsi="Verdana" w:cs="Times New Roman"/>
          <w:color w:val="000000"/>
          <w:sz w:val="17"/>
          <w:szCs w:val="17"/>
        </w:rPr>
        <w:br/>
        <w:t xml:space="preserve"> Работа по направлению жителей Балаковского муниципального района на высокотехнологичную помощь активизирована. За 7 мес. 2010 года были включены в регистр на высокотехнологичную помощь 305 чел. (за весь 2009 год -445 чел.), уже получили лечение 240 человек (78,7%), в том числе 52 ребенка, что в 2 раза больше, чем за 7 мес. 2009 года. Более доступной стала мед.помощь больным с сердечно-сосудистыми заболеваниями. Кроме лечебных учреждений г.Москвы, Санкт-Петербурга широко используются для лечения балаковцев ФГУ «Кардиохирургический центр» г.Пензы. В 2009 </w:t>
      </w:r>
      <w:r w:rsidRPr="00907493">
        <w:rPr>
          <w:rFonts w:ascii="Verdana" w:eastAsia="Times New Roman" w:hAnsi="Verdana" w:cs="Times New Roman"/>
          <w:color w:val="000000"/>
          <w:sz w:val="17"/>
          <w:szCs w:val="17"/>
        </w:rPr>
        <w:lastRenderedPageBreak/>
        <w:t>году здесь получили лечение 96 человек, в 2010 году уже пролечено более 20 кардиологических больных. В настоящее время около 50% больных, нуждающихся в высокотехнологичной помощи данный вид лечения получают на базе федеральных лечебных учреждений, расположенных в г.Саратове: в областном кардиохирургическом центре- пролечено 68 чел., урологическом центре СГМУ- пролечено - 9 чел., офтальмологической клинике СГМУ - пролечено -7 чел.</w:t>
      </w:r>
      <w:r w:rsidRPr="00907493">
        <w:rPr>
          <w:rFonts w:ascii="Verdana" w:eastAsia="Times New Roman" w:hAnsi="Verdana" w:cs="Times New Roman"/>
          <w:color w:val="000000"/>
          <w:sz w:val="17"/>
          <w:szCs w:val="17"/>
        </w:rPr>
        <w:br/>
        <w:t> В 2010 году реализуется новое направление национального проекта по здравоохранению формирование здорового образа жизни. С декабря 2009 года в рамках реализации Мероприятий, направленных на формирование здорового образа жизни у граждан Российской Федерации, включая сокращение алкоголя и табака на базе МУЗ «Центр медицинской профилактики» функционирует Центр здоровья.</w:t>
      </w:r>
      <w:r w:rsidRPr="00907493">
        <w:rPr>
          <w:rFonts w:ascii="Verdana" w:eastAsia="Times New Roman" w:hAnsi="Verdana" w:cs="Times New Roman"/>
          <w:color w:val="000000"/>
          <w:sz w:val="17"/>
          <w:szCs w:val="17"/>
        </w:rPr>
        <w:br/>
        <w:t> Было получено современное оборудование на сумму 860 тыс.рублей из средств федерального бюджета. Из средств муниципального бюджета закуплено дополнительное оборудование на сумму 320 тысяч рублей. Полученное оборудование является уникальным, так как позволяет доступными методами своевременно выявить наличие патологии с минимальными временными затратами и высоким уровнем качества выявления патологии. За 7 мес. в центре здоровья прошли комплексное обследование 2730 человек. Из них лишь 479 признаны здоровыми (18%). У 1927 чел. выявлены те или иные функциональные отклонения (70%). С данными пациентами проведены беседы о соблюдении основ здорового образа жизни, указаны факторы риска, которые могут привести к возникновению тех или иных болезней и меры по их профилактике. У 324 человек выявлены серьезные нарушения со стороны здоровья и данные пациенты были направлены на консультацию к врачам-специалистам по месту жительства на дообследование, установление диагноза и для назначения терапии.</w:t>
      </w:r>
      <w:r w:rsidRPr="00907493">
        <w:rPr>
          <w:rFonts w:ascii="Verdana" w:eastAsia="Times New Roman" w:hAnsi="Verdana" w:cs="Times New Roman"/>
          <w:color w:val="000000"/>
          <w:sz w:val="17"/>
          <w:szCs w:val="17"/>
        </w:rPr>
        <w:br/>
        <w:t> Кроме обследования на установленном оборудовании, в центре здоровья работают 5 школ здорового образа жизни: «Питаемся правильно», «Движение - это жизнь», «Управляй своими эмоциями», «Все в твоих руках» (борьба с вредными привычками), «Секреты здорового сердца», которые посетили 684 человека.</w:t>
      </w:r>
      <w:r w:rsidRPr="00907493">
        <w:rPr>
          <w:rFonts w:ascii="Verdana" w:eastAsia="Times New Roman" w:hAnsi="Verdana" w:cs="Times New Roman"/>
          <w:color w:val="000000"/>
          <w:sz w:val="17"/>
          <w:szCs w:val="17"/>
        </w:rPr>
        <w:br/>
        <w:t> В настоящее время продолжается работа по решению кадрового вопроса- привлечению врачей-специалистов для работы в центре здоровья, заключению договоров с учреждениями и предприятиями, увеличению рабочих мест, что позволит уже с сентября значительно увеличить количество ежедневных комплексных обследований.</w:t>
      </w:r>
      <w:r w:rsidRPr="00907493">
        <w:rPr>
          <w:rFonts w:ascii="Verdana" w:eastAsia="Times New Roman" w:hAnsi="Verdana" w:cs="Times New Roman"/>
          <w:color w:val="000000"/>
          <w:sz w:val="17"/>
          <w:szCs w:val="17"/>
        </w:rPr>
        <w:br/>
        <w:t>Известно, что человек, не думающий о своем здоровье смолоду, рискует полностью утратить его к 25-30 годам и, наоборот, соблюдая здоровый образ жизни, можно вопреки негативной наследственности и имеющимся заболеваниям поддержать свое здоровье во вполне удовлетворительном состоянии до глубокой старости.</w:t>
      </w:r>
    </w:p>
    <w:p w:rsidR="006825B0" w:rsidRDefault="006825B0"/>
    <w:sectPr w:rsidR="00682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7493"/>
    <w:rsid w:val="006825B0"/>
    <w:rsid w:val="00907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74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7493"/>
    <w:rPr>
      <w:rFonts w:ascii="Times New Roman" w:eastAsia="Times New Roman" w:hAnsi="Times New Roman" w:cs="Times New Roman"/>
      <w:b/>
      <w:bCs/>
      <w:sz w:val="27"/>
      <w:szCs w:val="27"/>
    </w:rPr>
  </w:style>
  <w:style w:type="character" w:styleId="a3">
    <w:name w:val="Hyperlink"/>
    <w:basedOn w:val="a0"/>
    <w:uiPriority w:val="99"/>
    <w:semiHidden/>
    <w:unhideWhenUsed/>
    <w:rsid w:val="00907493"/>
    <w:rPr>
      <w:color w:val="0000FF"/>
      <w:u w:val="single"/>
    </w:rPr>
  </w:style>
  <w:style w:type="paragraph" w:styleId="a4">
    <w:name w:val="Normal (Web)"/>
    <w:basedOn w:val="a"/>
    <w:uiPriority w:val="99"/>
    <w:semiHidden/>
    <w:unhideWhenUsed/>
    <w:rsid w:val="00907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2487149">
      <w:bodyDiv w:val="1"/>
      <w:marLeft w:val="0"/>
      <w:marRight w:val="0"/>
      <w:marTop w:val="0"/>
      <w:marBottom w:val="0"/>
      <w:divBdr>
        <w:top w:val="none" w:sz="0" w:space="0" w:color="auto"/>
        <w:left w:val="none" w:sz="0" w:space="0" w:color="auto"/>
        <w:bottom w:val="none" w:sz="0" w:space="0" w:color="auto"/>
        <w:right w:val="none" w:sz="0" w:space="0" w:color="auto"/>
      </w:divBdr>
      <w:divsChild>
        <w:div w:id="1473205701">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o-realizatsii-profilakticheskogo-napravleniya-natsionalnogo-proekta-%C2%ABzdorove%C2%BB-na-territorii-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6674</Characters>
  <Application>Microsoft Office Word</Application>
  <DocSecurity>0</DocSecurity>
  <Lines>55</Lines>
  <Paragraphs>15</Paragraphs>
  <ScaleCrop>false</ScaleCrop>
  <Company>Администрация БМР</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2020-03-04T05:36:00Z</dcterms:created>
  <dcterms:modified xsi:type="dcterms:W3CDTF">2020-03-04T05:36:00Z</dcterms:modified>
</cp:coreProperties>
</file>