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31" w:rsidRPr="00831831" w:rsidRDefault="00831831" w:rsidP="00831831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5" w:tooltip="О реализации муниципальной целевой программы «Развитие сельского хозяйства и регулирование рынков сельскохозяйственной продукции, сырья и продовольствия в Балаковском муниципальном районе на 2008 – 2012 годы» в 2011 году (за 9 месяцев 2011 года)" w:history="1">
        <w:r w:rsidRPr="00831831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реализации муниципальной целевой программы «Развитие сельского хозяйства и регулирование рынков сельскохозяйственной продукции, сырья и продовольствия в Балаковском муниципальном районе на 2008 – 2012 годы» в 2011 году (за 9 месяцев 2011 года)</w:t>
        </w:r>
      </w:hyperlink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в Балаковском муниципальном районе на 2008-2012 годы» разработана в соответствии с Государственной и областной целевыми программами и реализуется с 2008 года.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Основные цели программы: устойчивое развитие сельских территорий; повышение конкурентоспособности отечественной сельскохозяйственной продукции на основе финансовой устойчивости и модернизации сельского хозяйства, устойчивого развития приоритетных подотраслей сельского хозяйства; сохранение и воспроизводство используемых в сельскохозяйственном производстве земельных и других природных ресурсов, развитие продовольственных рынков.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Растениеводство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В отрасли растениеводства особое место отведено повышению и поддержанию почвенного плодородия, увеличению посевных площадей, засеваемых элитными семенами, применению системы защиты растений, развитию орошаемого земледелия.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Общая площадь сельскохозяйственных угодий в Балаковском муниципальном районе составляет 249,4 тыс. га, в том числе пашни – 165,7 тыс. га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Структура посевных площадей в 2011 году рассчитана на увеличение производства высокодоходных и пользующихся спросом на рынке продовольственных культур, таких как пшеница сильных  сортов, нут,чечевица, горчица, лен, рыжик, подсолнечник.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В связи с низким объемом сева озимых культур в 2010 году (из запланированных 38,4 тыс.га посеяно 20,3 тыс.га), площади сева под яровыми культурами в 2011 году увеличены до 99,9 тыс. га (130,4% к уровню 2010 года).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В текущем году посеяно 33 тыс. га озимых культур (162% к уровню 2010 года)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Для повышения эффективности агропроизводства в районе целенаправленно внедряются нетрадиционные культуры (лён, рыжик, рапс, горчица, нут), используются гибридные семена (подсолнечник, кукуруза, сорго).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Для улучшения фитосанитарного состояния почвы увеличена доля посевов  горчицы до 6,4 тыс.га, что на 2,1 тыс.га (или в 1,5 раза) выше уровня 2010 года, льна – на площади 1,6 тыс.га, что на 1,0 тыс.га больше чем в 2010 году.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Внесено 1478 тонн (620 тонн действующего вещества) минеральных удобрений.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Закуплено 1036 тонн семян высших репродукций. Удельный вес площади, засеваемой элитными семенами, от общей площади посевов составил 11 %.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В 2011 году перед сельхозтоваропроизводителями Балаковского муниципального района стоит задача произвести:</w:t>
      </w:r>
    </w:p>
    <w:p w:rsidR="00831831" w:rsidRPr="00831831" w:rsidRDefault="00831831" w:rsidP="00831831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100,0 тыс. тонн зерна</w:t>
      </w:r>
    </w:p>
    <w:p w:rsidR="00831831" w:rsidRPr="00831831" w:rsidRDefault="00831831" w:rsidP="00831831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58,9 тыс. тонн маслосемян подсолнечника</w:t>
      </w:r>
    </w:p>
    <w:p w:rsidR="00831831" w:rsidRPr="00831831" w:rsidRDefault="00831831" w:rsidP="00831831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13,6 тыс. тонн картофеля</w:t>
      </w:r>
    </w:p>
    <w:p w:rsidR="00831831" w:rsidRPr="00831831" w:rsidRDefault="00831831" w:rsidP="00831831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25,9 тыс. тонн овощебахчевых культур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ведется уборка поздних зерновых культур и подсолнечника.  По оперативной информации (на 1 октября) получено:</w:t>
      </w:r>
    </w:p>
    <w:p w:rsidR="00831831" w:rsidRPr="00831831" w:rsidRDefault="00831831" w:rsidP="00831831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68,3 тыс. тонн зерновых и зернобобовых культур;</w:t>
      </w:r>
    </w:p>
    <w:p w:rsidR="00831831" w:rsidRPr="00831831" w:rsidRDefault="00831831" w:rsidP="00831831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13,6 тыс. тонн картофеля, </w:t>
      </w:r>
    </w:p>
    <w:p w:rsidR="00831831" w:rsidRPr="00831831" w:rsidRDefault="00831831" w:rsidP="00831831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23,8 тыс. тонн овощей. 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Заготовлено 46,0 тыс. тонн кормовых единиц (сено, солома, силос, концентрированные корма), что на одну условную голову составляет 30,8 ц к.е. (99,4% от потребности).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Согласно последней инвентаризации, на территории Балаковского района в сельскохозяйственном производстве используются 2060 га мелиорированных земель, из них поливались в 2011 году 843 га.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С 2010 года сельхозтоваропроизводители, занимающиеся выращиванием овощей в открытом грунте, внедряют капельное орошение, которое сокращает затраты труда, увеличивает урожайность овощных культур в 2 раза, снижает расход воды на полив в 3 раза. В 2011 году ООО «Мясо-молочный комплекс», ИП глава КФХ Скудин А.П., ИП Ким Ю. приобрели и ввели в эксплуатацию оборудование для капельного орошения на площади 65 га.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В текущем году приобретены и внедрены 2 мобильные дождевальные установки (Ocmis-R4) на площади 34 га (ИП Криночкин).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прорабатывается вопрос реконструкции орошаемых земель на площади 24,9 тыс. га до 2020 года.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Животноводство        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На сегодняшний день в целом по области наблюдается снижение поголовья скота. В нашем районе удалось сохранить и увеличить поголовье скота и птицы.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По итогам 9 месяцев поголовье во всех категориях хозяйств к уровню 2010 года составило:</w:t>
      </w:r>
    </w:p>
    <w:p w:rsidR="00831831" w:rsidRPr="00831831" w:rsidRDefault="00831831" w:rsidP="00831831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крупного рогатого скота – 12,9 тыс. голов (102%)</w:t>
      </w:r>
    </w:p>
    <w:p w:rsidR="00831831" w:rsidRPr="00831831" w:rsidRDefault="00831831" w:rsidP="00831831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в том числе коров – 6,0 тыс. голов (106%)</w:t>
      </w:r>
    </w:p>
    <w:p w:rsidR="00831831" w:rsidRPr="00831831" w:rsidRDefault="00831831" w:rsidP="00831831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свиней – 12,3 тыс. голов (101%)</w:t>
      </w:r>
    </w:p>
    <w:p w:rsidR="00831831" w:rsidRPr="00831831" w:rsidRDefault="00831831" w:rsidP="00831831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овец – 7,5 тыс. голов (113%)</w:t>
      </w:r>
    </w:p>
    <w:p w:rsidR="00831831" w:rsidRPr="00831831" w:rsidRDefault="00831831" w:rsidP="00831831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птицы – 220,9 тыс. голов (110,6%)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По предварительной информации, во всех категориях хозяйств за 9 месяцев произведено:</w:t>
      </w:r>
    </w:p>
    <w:p w:rsidR="00831831" w:rsidRPr="00831831" w:rsidRDefault="00831831" w:rsidP="00831831">
      <w:pPr>
        <w:numPr>
          <w:ilvl w:val="0"/>
          <w:numId w:val="4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20,6 тыс. тонн молока</w:t>
      </w:r>
    </w:p>
    <w:p w:rsidR="00831831" w:rsidRPr="00831831" w:rsidRDefault="00831831" w:rsidP="00831831">
      <w:pPr>
        <w:numPr>
          <w:ilvl w:val="0"/>
          <w:numId w:val="4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5,1 тыс. тонн мяса</w:t>
      </w:r>
    </w:p>
    <w:p w:rsidR="00831831" w:rsidRPr="00831831" w:rsidRDefault="00831831" w:rsidP="00831831">
      <w:pPr>
        <w:numPr>
          <w:ilvl w:val="0"/>
          <w:numId w:val="4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5,1 млн. штук яиц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Реализация инвестиционных проектов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В 2009 году</w:t>
      </w: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реализовано 2 инвестиционных проекта по реконструкции и модернизации животноводческих помещений для содержания крупного рогатого скота (общая сумма инвестиций составила 3,8 млн. рублей (собственных средств) и началась работа по реализации инвестиционного проекта ЗАО «Птицефабрика «Балаковская» по реконструкции производственных помещений для содержания цыплят-бройлеров на 740 тысяч птицемест и убойного цеха. Планируется завершить работы до 2014 года, запланированный объем инвестиций 205 млн. рублей.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В 2010 году</w:t>
      </w: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реализовано 2  новых инвестиционных проекта по реконструкции и модернизации животноводческих помещений для содержания крупного рогатого скота (общая сумма инвестиций составила 2 млн. рублей (собственных средств) и продолжались работы по проекту ЗАО «Птицефабрика «Балаковская».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С начала 2011 года</w:t>
      </w: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14 сельхозтоваропроизводителей подали заявки в Министерство сельского хозяйства области на включение в 2011 году в областной реестр 16 инвестиционных проектов. Вошли в реестр 4 инвестиционных проекта, в том числе: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- «Реконструкция и модернизация комбикормового завода, убойного цеха, цеха утилизации, помещений для содержания молодняка птицы (приобретение клеточного оборудования» ЗАО «Птицефабрика «Балаковская» (продолжение начатого в 2009 году, с начала реализации проекта (с 2009 года) освоено 95 млн. рублей, в том числе, за 8 месяцев 2011г. - 11 млн. рублей)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- «Реконструкция и модернизация коровника на 150 голов» ИП глава КФХ Ермолаев С.П. (запланированный объем инвестиций 5 млн. рублей, за 8 месяцев 2011 года освоено 3,5 млн. рублей)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- «Техническое перевооружение производственных участков» ЗАО «Молоко Поволжья». Запланированный объем инвестиций 26 млн. рублей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- «Реконструкция и модернизация очистительно-охладительного оборудования» ООО «Молкомбинат». Запланированный объем инвестиций 2,5 млн. рублей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Помимо обозначенных инвестиционных проектов, в хозяйствах района ведется частичная реконструкция и модернизация животноводческих помещений для содержания крупного рогатого скота, свинопоголовья (СПК «Колхоз им.К.Маркса», ИП глава КФХ Васильев Н.М., ИП глава КФХ Шапошников С.Г.).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ООО «ЛиК» построено и введено 0,7 га теплиц для выращивания овощей закрытого грунта.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Прорабатывается вопрос по подготовке в 2012 году проектно-сметной документации для инвестиционных проектов по строительству двух молочных ферм на 400 и 200 голов (КФХ Анохина С.А., ИП глава КФХ Мусякаев Р.А.). По предварительным подсчетам, общий объем инвестиций составит 78 млн. рублей.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Техническая и технологическая модернизация сельского хозяйства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За истекший период 2011 года сельхозпроизводителями приобретено 92 единицы сельскохозяйственной техники и инвентаря, в том числе 31 трактор, 9 комбайнов, 35 единиц посевной и почвообрабатывающей техники на общую сумму 104,9 млн. рублей.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Одним из основных условий, влияющих на ход полевых работ, является обеспечение хозяйств горюче-смазочными материалами. На проведение сезонных сельскохозяйственных работ 2011 года на район выделено 4,1 тыс. тонн льготного дизельного топлива, на сегодняшний день выбрано 3,7 тыс. тонн (92,1%).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Достижение финансовой устойчивости сельского хозяйства</w:t>
      </w:r>
    </w:p>
    <w:p w:rsidR="00831831" w:rsidRPr="00831831" w:rsidRDefault="00831831" w:rsidP="00831831">
      <w:pPr>
        <w:spacing w:after="45" w:line="248" w:lineRule="atLeast"/>
        <w:ind w:left="48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С начала года сельхозтоваропроизводителями района привлечено кредитных ресурсов на сумму 103,1 млн. рублей, в том числе сельскохозяйственными предприятиями 39,7 млн. рублей, крестьянскими (фермерскими) хозяйствами 61,7 млн. рублей, личными подсобными хозяйствами 1,7 млн. рублей. Все средства направлены на подготовку и проведение сезонных сельскохозяйственных работ, на приобретение сельскохозяйственной техники, оборудования, животных, оборудования для переработки.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Для обеспечения защиты имущественных интересов сельскохозяйственных товаропроизводителей района от причиненного ущерба, связанного с воздействием опасных для производства продукции природных явлений, необходимо увеличение доли застрахованной площади посевов сельскохозяйственных культур.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В 2011 году удельный вес застрахованных посевных площадей в общей посевной площади составил 22% (27,4 тыс.га), причем яровых культур застраховано в 2 раза больше чем в 2010 году.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Бюджетное финансирование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Сельхозтоваропроизводители района участвуют во всех действующих федеральных и областных программах финансирования, направленных на развитие приоритетных отраслей сельского хозяйства, что позволило привлечь средства областного и федерального бюджетов на сумму около 40 млн. руб., в том числе на возмещение части затрат сельхозтоваропроизводителям, пострадавшим от засухи 2010 года – 12,1 млн. рублей, на приобретение элитных семян – 6,8 млн. рублей, на возмещение части затрат на уплату процентов по кредитам – 4,5 млн. рублей, на страхование посевов сельскохозяйственных культур – 3,8 млн. рублей, на закупку кормов для содержания маточного поголовья крупного рогатого скота (коров) – 3,6 млн. рублей.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Организация ярмарок по реализации сельхозпродукции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С начала 2011 года было организовано и проведено 129 ярмарок по реализации сельскохозяйственной продукции (на площади в районе железнодорожного вокзала и площади у здания администрации), кроме того, сельхозтоваропроизводители района еженедельно принимают участие в ярмарках г.Саратова.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В ярмарочной торговле принимают участие: предприятия пищевой и перерабатывающей промышленности, сельхозпредприятия, крестьянские (фермерские) хозяйства, граждане, ведущие личное подсобное хозяйство, Балаковского и близлежащих районов области.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За истекший период на ярмарках реализовано 317 тонн мяса, 3,0 млн. штук яиц, 222 тонны молока и молочной продукции, 61 тонна растительного масла, 1,2 тыс. тонн картофеля, около 1 тыс. тонн овощей и бахчевых культур.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Начальник управления сельского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хозяйства и перерабатывающей</w:t>
      </w:r>
    </w:p>
    <w:p w:rsidR="00831831" w:rsidRPr="00831831" w:rsidRDefault="00831831" w:rsidP="0083183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31831">
        <w:rPr>
          <w:rFonts w:ascii="Verdana" w:eastAsia="Times New Roman" w:hAnsi="Verdana" w:cs="Times New Roman"/>
          <w:b/>
          <w:bCs/>
          <w:color w:val="000000"/>
          <w:sz w:val="17"/>
        </w:rPr>
        <w:t>промышленности администрации БМР                                                        Г.И. Шестеркин</w:t>
      </w:r>
    </w:p>
    <w:p w:rsidR="008C233B" w:rsidRDefault="008C233B"/>
    <w:sectPr w:rsidR="008C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B0A"/>
    <w:multiLevelType w:val="multilevel"/>
    <w:tmpl w:val="C41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1D1E86"/>
    <w:multiLevelType w:val="multilevel"/>
    <w:tmpl w:val="5EA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4368AC"/>
    <w:multiLevelType w:val="multilevel"/>
    <w:tmpl w:val="CCF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E70C2E"/>
    <w:multiLevelType w:val="multilevel"/>
    <w:tmpl w:val="150A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1831"/>
    <w:rsid w:val="00831831"/>
    <w:rsid w:val="008C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8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318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1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admbal.ru/page/o-realizatsii-munitsipalnoi-tselevoi-programmy-razvitie-selskogo-khozyaistva-i-regulirovanie-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1619</Words>
  <Characters>9231</Characters>
  <Application>Microsoft Office Word</Application>
  <DocSecurity>0</DocSecurity>
  <Lines>76</Lines>
  <Paragraphs>21</Paragraphs>
  <ScaleCrop>false</ScaleCrop>
  <Company>Администрация БМР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2020-03-03T07:58:00Z</dcterms:created>
  <dcterms:modified xsi:type="dcterms:W3CDTF">2020-03-03T07:58:00Z</dcterms:modified>
</cp:coreProperties>
</file>