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5A" w:rsidRPr="0008335A" w:rsidRDefault="0008335A" w:rsidP="0008335A">
      <w:pPr>
        <w:pBdr>
          <w:bottom w:val="single" w:sz="6" w:space="0" w:color="F2EFE5"/>
        </w:pBdr>
        <w:spacing w:after="0" w:line="198" w:lineRule="atLeast"/>
        <w:ind w:left="675"/>
        <w:jc w:val="both"/>
        <w:outlineLvl w:val="2"/>
        <w:rPr>
          <w:rFonts w:ascii="Verdana" w:eastAsia="Times New Roman" w:hAnsi="Verdana" w:cs="Times New Roman"/>
          <w:b/>
          <w:bCs/>
          <w:color w:val="000000"/>
          <w:spacing w:val="-10"/>
          <w:sz w:val="18"/>
          <w:szCs w:val="18"/>
        </w:rPr>
      </w:pPr>
      <w:hyperlink r:id="rId4" w:tooltip="Информация по содержанию дорог Балаковского муниципального района в зимний период 2012 – 2013 гг." w:history="1">
        <w:r w:rsidRPr="0008335A">
          <w:rPr>
            <w:rFonts w:ascii="Verdana" w:eastAsia="Times New Roman" w:hAnsi="Verdana" w:cs="Times New Roman"/>
            <w:b/>
            <w:bCs/>
            <w:color w:val="000000"/>
            <w:spacing w:val="-10"/>
            <w:sz w:val="18"/>
            <w:szCs w:val="18"/>
          </w:rPr>
          <w:br/>
        </w:r>
        <w:r w:rsidRPr="0008335A">
          <w:rPr>
            <w:rFonts w:ascii="Verdana" w:eastAsia="Times New Roman" w:hAnsi="Verdana" w:cs="Times New Roman"/>
            <w:b/>
            <w:bCs/>
            <w:color w:val="000000"/>
            <w:spacing w:val="-10"/>
            <w:sz w:val="18"/>
          </w:rPr>
          <w:t>Информация по содержанию дорог Балаковского муниципального района в зимний период 2012 – 2013 гг.</w:t>
        </w:r>
      </w:hyperlink>
    </w:p>
    <w:p w:rsidR="0008335A" w:rsidRPr="0008335A" w:rsidRDefault="0008335A" w:rsidP="0008335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after="0" w:line="165" w:lineRule="atLeast"/>
        <w:ind w:firstLine="300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b/>
          <w:bCs/>
          <w:color w:val="FFFFFF"/>
          <w:sz w:val="14"/>
        </w:rPr>
        <w:t>2012</w:t>
      </w:r>
      <w:r w:rsidRPr="0008335A">
        <w:rPr>
          <w:rFonts w:ascii="Verdana" w:eastAsia="Times New Roman" w:hAnsi="Verdana" w:cs="Times New Roman"/>
          <w:b/>
          <w:bCs/>
          <w:color w:val="000000"/>
          <w:sz w:val="20"/>
        </w:rPr>
        <w:t>09</w:t>
      </w:r>
      <w:r w:rsidRPr="0008335A">
        <w:rPr>
          <w:rFonts w:ascii="Verdana" w:eastAsia="Times New Roman" w:hAnsi="Verdana" w:cs="Times New Roman"/>
          <w:caps/>
          <w:color w:val="000000"/>
          <w:sz w:val="15"/>
        </w:rPr>
        <w:t>НОЯ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Протяженность дорог Балаковского муниципального района составляет 898.9 км. в том числе: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- протяженность дорог общего пользования регионального значения, к которым относятся автодороги «Самара-Пугачев-Энгельс-Волгоград», «Балаково-Духовницкое» и автоподъезды  к  30 населенным пункта Балаковского района, составляет 327,5 км.;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- протяженность дорог общего пользования местного значения составляет 47 км - это в основном межпоселенческие дороги;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- протяженность улично-дорожной сети населенных пунктов муниципальных образований – 524,4 км., в том числе 365 км дорог в МО сельских поселений и 159.4 км в г.Балаково.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Дороги общего пользования регионального значения (327,5км.) являются государственной собственностью Саратовской области.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 Работы по круглогодичному содержанию    автомобильных дорог  общего пользования регионального и межмуниципального значения и искусственных сооружений на них в Балаковском районе Саратовской области,выполняет  общество с ограниченной ответственностью «Трасса-М», согласно субподрядному договору с ЗАО «Рокада» от 22 декабря 2011 года №21 (г.Пугачев).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  зимний период  для  очистки дорог от снега будет задействовано 22 единицы техники,  до  конца  2012 года заготовлено 2000 тонн противогололедной смеси.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настоящее время  ведутся работы по подготовке снегоуборочной техники к работам в зимний период (навешиваются ножи, одеваются кузова на КДМ). Организовано дежурство.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целях получения оперативной информации комитетом дорожного хозяйства Саратовской области установлено программное обеспечение во всех организациях обслуживающих  региональные дороги. Ежедневно  информация  о погодных условиях и готовности техники передаются в комитет дорожного хозяйства Саратовской области в электронном виде.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Проблемным вопросом не решенным до сегодняшнего дня остается вопрос обслуживания   шести автомобильных дорог, включенных в Перечень автомобильных дорог общего пользования регионального значения на которые не зарегистрировано право государственной собственности.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настоящее время  комитетом дорожного хозяйства Саратовской области, совместно с управлением имущества области проводятся работы по подготовке и регистрации права государственной собственности области.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Дороги общего пользования местного значения (47км.) являются собственностью Балаковского муниципального района.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Для осуществления работ по содержанию  дорог местного значения Балаковского муниципального района  в зимний период 2012г (ноябрь-декабрь)    управлением строительства, архитектуры и дорожного хозяйства администрации БМР  заключен договор с ООО ТПП «Экселент-ЛТД». Для выполнению работ по ликвидации снежных заносов будет задействовано 4 ед. техники ( К-700,  2 автогрейдера  ДЗ-122 (средний) т ДЗ-98В.32 (тяжелый), трактор МТЗ).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К  дорогам общего пользования местного значения Балаковского муниципального района относятся: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800"/>
        <w:gridCol w:w="5633"/>
        <w:gridCol w:w="2567"/>
      </w:tblGrid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Автоподъезд от а/д «Самара - Пугачев — Энгельс - Волгоград»:к ст. Ратная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3,7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Автоподъезд от а/д «Самара - Пугачев — Энгельс - Волгоград»:к х. Караси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З,1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Новониколаевский - Барвенковский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3,0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Плеханы - Бителяк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1,5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Новополеводино - Ивановка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5,0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А/п к Аэропорту от</w:t>
            </w:r>
            <w:r w:rsidRPr="0008335A">
              <w:rPr>
                <w:rFonts w:ascii="Times New Roman" w:eastAsia="Times New Roman" w:hAnsi="Times New Roman" w:cs="Times New Roman"/>
                <w:sz w:val="17"/>
              </w:rPr>
              <w:t> </w:t>
            </w:r>
            <w:r w:rsidRPr="0008335A">
              <w:rPr>
                <w:rFonts w:ascii="Times New Roman" w:eastAsia="Times New Roman" w:hAnsi="Times New Roman" w:cs="Times New Roman"/>
                <w:i/>
                <w:iCs/>
                <w:sz w:val="17"/>
              </w:rPr>
              <w:t>а/и </w:t>
            </w: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к с. Никольское-Казаково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А/п к с. Новобельковка от а/п к с. Большой Кушум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8,5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Кирово - Чапаев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З,1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Еланка - Тупилкин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2,1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10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Автодорога от сбросного канала д</w:t>
            </w:r>
            <w:r w:rsidRPr="0008335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</w:t>
            </w:r>
            <w:r w:rsidRPr="0008335A">
              <w:rPr>
                <w:rFonts w:ascii="Times New Roman" w:eastAsia="Times New Roman" w:hAnsi="Times New Roman" w:cs="Times New Roman"/>
                <w:sz w:val="17"/>
              </w:rPr>
              <w:t> </w:t>
            </w: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о/л «Лазурный"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5,613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Тупилкин - Караси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3,3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Новополеводино - Красноармеец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5,5</w:t>
            </w:r>
          </w:p>
        </w:tc>
      </w:tr>
      <w:tr w:rsidR="0008335A" w:rsidRPr="0008335A" w:rsidTr="0008335A">
        <w:tc>
          <w:tcPr>
            <w:tcW w:w="7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5595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       </w:t>
            </w: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Итого: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335A" w:rsidRPr="0008335A" w:rsidRDefault="0008335A" w:rsidP="0008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335A">
              <w:rPr>
                <w:rFonts w:ascii="Times New Roman" w:eastAsia="Times New Roman" w:hAnsi="Times New Roman" w:cs="Times New Roman"/>
                <w:sz w:val="17"/>
                <w:szCs w:val="17"/>
              </w:rPr>
              <w:t>46,913 км</w:t>
            </w:r>
          </w:p>
        </w:tc>
      </w:tr>
    </w:tbl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Улично-дорожная сеть населенных пунктов муниципальных образований протяженностью 365 км.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Согласно части 5 статьи 14  ФЗ №131-ФЗ от 6 октября 2003 года «Об общих принципах организации местного самоуправления в РФ» вопросы содержания, строительства  дорог общего пользования  относятся к полномочиям поселений.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целях предупреждения чрезвычайных ситуаций, связанных с снежными заносами, в настоящее время главами администраций муниципальных образований достигнута договоренность с главами  фермерских хозяйств по вопросу привлечения техники для очистки  внутрипоселковых дорог.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Согласно полученной информации на основании запроса управления, всего планируется задействовать 50 ед. техники (в том числе  К-700 -  8 ед,Т-150 — 5 ед., МТЗ — 21 ед, ДТ-75, Т-40 — 16 ед.)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ноябре-декабре работы будут выполняться, согласно действующим договорам, заключенным в начале года. С 1 января 2013 года договора будут  заключены вновь, в рамках выделенных финансовых ассигнований.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Протяженность улично-дорожной сети города Балаково — 159.4 ( обслуживают -150.9 км.)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Работы по зимнему содержанию дорог в городе выполняет Муниципальное казенное унитарное предприятие  «БалАвтоДор».  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В данной организации имеется 23 ед снегоуборочной техники. В настоящее время готовность техники составляет 96%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Для предотвращения гололеда на дорогах заготовлено 136 тн реагентов (соли), 220 тн пескосоли 1500 тн  песка.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Протяженность ливневой канализации  составляет 64.7 км. В течении летне-осеннего периода были проведены работы по очистке ливневых коллекторов, дождеприемников. В настоящее время  ливневая канализация готова к эксплуатации. Работы по содержанию ливневой канализации выполняет МКУП «БалАвтоДор».</w:t>
      </w:r>
    </w:p>
    <w:p w:rsidR="0008335A" w:rsidRPr="0008335A" w:rsidRDefault="0008335A" w:rsidP="0008335A">
      <w:pPr>
        <w:spacing w:after="45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08335A" w:rsidRPr="0008335A" w:rsidRDefault="0008335A" w:rsidP="0008335A">
      <w:pPr>
        <w:spacing w:after="0" w:line="248" w:lineRule="atLeast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8335A">
        <w:rPr>
          <w:rFonts w:ascii="Verdana" w:eastAsia="Times New Roman" w:hAnsi="Verdana" w:cs="Times New Roman"/>
          <w:i/>
          <w:iCs/>
          <w:color w:val="000000"/>
          <w:sz w:val="17"/>
        </w:rPr>
        <w:t>По информации управления строительства, архитектуры и дорожного хозяйства администрации БМР</w:t>
      </w:r>
    </w:p>
    <w:p w:rsidR="007A2EDC" w:rsidRDefault="007A2EDC"/>
    <w:sectPr w:rsidR="007A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8335A"/>
    <w:rsid w:val="0008335A"/>
    <w:rsid w:val="007A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3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3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335A"/>
    <w:rPr>
      <w:color w:val="0000FF"/>
      <w:u w:val="single"/>
    </w:rPr>
  </w:style>
  <w:style w:type="paragraph" w:customStyle="1" w:styleId="post-date">
    <w:name w:val="post-date"/>
    <w:basedOn w:val="a"/>
    <w:rsid w:val="000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ear">
    <w:name w:val="year"/>
    <w:basedOn w:val="a0"/>
    <w:rsid w:val="0008335A"/>
  </w:style>
  <w:style w:type="character" w:customStyle="1" w:styleId="day">
    <w:name w:val="day"/>
    <w:basedOn w:val="a0"/>
    <w:rsid w:val="0008335A"/>
  </w:style>
  <w:style w:type="character" w:customStyle="1" w:styleId="month">
    <w:name w:val="month"/>
    <w:basedOn w:val="a0"/>
    <w:rsid w:val="0008335A"/>
  </w:style>
  <w:style w:type="paragraph" w:styleId="a4">
    <w:name w:val="Normal (Web)"/>
    <w:basedOn w:val="a"/>
    <w:uiPriority w:val="99"/>
    <w:semiHidden/>
    <w:unhideWhenUsed/>
    <w:rsid w:val="000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335A"/>
  </w:style>
  <w:style w:type="character" w:styleId="a5">
    <w:name w:val="Emphasis"/>
    <w:basedOn w:val="a0"/>
    <w:uiPriority w:val="20"/>
    <w:qFormat/>
    <w:rsid w:val="0008335A"/>
    <w:rPr>
      <w:i/>
      <w:iCs/>
    </w:rPr>
  </w:style>
  <w:style w:type="character" w:styleId="a6">
    <w:name w:val="Strong"/>
    <w:basedOn w:val="a0"/>
    <w:uiPriority w:val="22"/>
    <w:qFormat/>
    <w:rsid w:val="000833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20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ve.admbal.ru/content/informatsiya-po-soderzhaniyu-dorog-balakovskogo-munitsipalnogo-raiona-v-zimnii-period-2012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Company>Администрация БМР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2020-03-03T06:04:00Z</dcterms:created>
  <dcterms:modified xsi:type="dcterms:W3CDTF">2020-03-03T06:04:00Z</dcterms:modified>
</cp:coreProperties>
</file>